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POSEBNOG DIJELA IZMJENA I DOPUNA FINANCIJSKOG PLANA PRORAČUSNKOG KORISNIKA</w:t>
      </w:r>
    </w:p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OSNOVNA ŠKOLA „RETFALA“ OSIJEK</w:t>
      </w:r>
    </w:p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</w:p>
    <w:p>
      <w:pPr>
        <w:pBdr>
          <w:top w:val="single" w:sz="4" w:space="1" w:color="auto"/>
          <w:bottom w:val="single" w:sz="4" w:space="1" w:color="auto"/>
        </w:pBdr>
        <w:spacing w:after="160" w:line="259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Sažetak djelokruga rada: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Osnovna škola „</w:t>
      </w:r>
      <w:proofErr w:type="spellStart"/>
      <w:r>
        <w:rPr>
          <w:rFonts w:eastAsia="Calibri"/>
          <w:lang w:eastAsia="en-US"/>
        </w:rPr>
        <w:t>Retfala</w:t>
      </w:r>
      <w:proofErr w:type="spellEnd"/>
      <w:r>
        <w:rPr>
          <w:rFonts w:eastAsia="Calibri"/>
          <w:lang w:eastAsia="en-US"/>
        </w:rPr>
        <w:t xml:space="preserve">“ Osijek je ustanova za odgoj i obrazovanje osnovnoškolske djece.  Školu pohađa 529 učenika, raspoređeni u 25 razrednih odjela od čega je 12 odjela od 1.-4. razreda te 13 odjela od 5.-8. razreda. U školi je organiziran i produženi boravak učenika od 1-4.razreda kojeg pohađa 150 učenika u 6 skupina. 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Osnovna škola „</w:t>
      </w:r>
      <w:proofErr w:type="spellStart"/>
      <w:r>
        <w:rPr>
          <w:rFonts w:eastAsia="Calibri"/>
          <w:lang w:eastAsia="en-US"/>
        </w:rPr>
        <w:t>Retfala</w:t>
      </w:r>
      <w:proofErr w:type="spellEnd"/>
      <w:r>
        <w:rPr>
          <w:rFonts w:eastAsia="Calibri"/>
          <w:lang w:eastAsia="en-US"/>
        </w:rPr>
        <w:t>“ ima 83 djelatnika, uključivši i 10 pomoćnika u nastavi financirani iz projekta „Osigurajmo im jednakost 8“ i 6 učiteljica u produženom boravku.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</w:p>
    <w:p>
      <w:p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Djelatnost  škole obuhvaća redovito osnovnoškolsko obrazovanje, aktivnosti uređenja i opremanja škole, Županijsko stručno vijeće razredne nastave, polaganje stručnih ispita iz matematike, tekuće i investicijsko održavanje, Osigurajmo im jednakost 8, Školska shema voća i mlijeka i školska kuhinja.</w:t>
      </w:r>
    </w:p>
    <w:p>
      <w:p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Strateški ciljevi škole se donose u okviru Školskog kurikuluma, na temelju Nacionalnog kurikuluma i nastavnog plana i programa koji uključuje sljedeće poslove: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Upis u školu i ispis iz škole s vođenjem odgovarajuće evidencije i dokumentacije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Organizacija i izvođenje  nastave i drugih oblika odgojno-obrazovnog rada s učenicima te vođenje odgovarajuće evidencije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Vrednovanje i ocjenjivanje učenika te vođenje evidencije kao i evidencije o učeničkim postignućima 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Izricanje i provođenje pedagoških mjera i vođenje evidencije o njima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Organizacija predmetnih i razredbenih ispita i vođenje evidencije o njima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Izdavanje javnih isprava i drugih potvrda</w:t>
      </w:r>
    </w:p>
    <w:p>
      <w:pPr>
        <w:pStyle w:val="Odlomakpopisa"/>
        <w:numPr>
          <w:ilvl w:val="0"/>
          <w:numId w:val="4"/>
        </w:numPr>
        <w:spacing w:after="160"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Upisivanje podataka o odgojno-obrazovnom radu u zajednički elektronički upisnik ustanova.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</w:p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</w:p>
    <w:p>
      <w:pPr>
        <w:pBdr>
          <w:top w:val="single" w:sz="4" w:space="1" w:color="auto"/>
          <w:bottom w:val="single" w:sz="4" w:space="1" w:color="auto"/>
        </w:pBdr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Financijski plan za 2026.-2028. godinu:</w:t>
      </w:r>
      <w:r>
        <w:rPr>
          <w:rStyle w:val="eop"/>
          <w:color w:val="000000"/>
          <w:shd w:val="clear" w:color="auto" w:fill="FFFFFF"/>
        </w:rPr>
        <w:t> </w:t>
      </w:r>
    </w:p>
    <w:p>
      <w:pPr>
        <w:spacing w:after="160" w:line="259" w:lineRule="auto"/>
        <w:jc w:val="both"/>
        <w:rPr>
          <w:rFonts w:eastAsia="Calibri"/>
          <w:lang w:eastAsia="en-US"/>
        </w:rPr>
      </w:pPr>
    </w:p>
    <w:p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 proračunu proračunskog korisnika OŠ „</w:t>
      </w:r>
      <w:proofErr w:type="spellStart"/>
      <w:r>
        <w:rPr>
          <w:rFonts w:eastAsia="Calibri"/>
          <w:lang w:eastAsia="en-US"/>
        </w:rPr>
        <w:t>Retfala</w:t>
      </w:r>
      <w:proofErr w:type="spellEnd"/>
      <w:r>
        <w:rPr>
          <w:rFonts w:eastAsia="Calibri"/>
          <w:lang w:eastAsia="en-US"/>
        </w:rPr>
        <w:t>“ Osijek Izmjenama i dopunama financijskog plana ( Rebalans I.) usvojen na sjednici Gradskog vijeća od 14. svibnja 2026. godine planirana su sredstva za programa obrazovanja i znanosti u iznosu od 2.754.184,88 eura u 2026., 2.519.924,00 eura u 2027. i 2.469.216,00 eura u 2028.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1"/>
        <w:gridCol w:w="2188"/>
        <w:gridCol w:w="22"/>
        <w:gridCol w:w="2717"/>
        <w:gridCol w:w="13"/>
        <w:gridCol w:w="1883"/>
      </w:tblGrid>
      <w:t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1049 osnovno školstvo i posebni programi obrazovanja i znanosti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2.754.184,88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2.519.924,00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2.469.216,00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000000"/>
          <w:bottom w:val="single" w:sz="4" w:space="1" w:color="000000"/>
        </w:pBdr>
        <w:suppressAutoHyphens/>
        <w:spacing w:before="360" w:after="120" w:line="100" w:lineRule="atLeast"/>
        <w:rPr>
          <w:rFonts w:eastAsia="Calibri"/>
          <w:b/>
          <w:color w:val="000000"/>
          <w:kern w:val="1"/>
          <w:lang w:eastAsia="ar-SA"/>
        </w:rPr>
      </w:pPr>
      <w:r>
        <w:rPr>
          <w:rFonts w:eastAsia="Calibri"/>
          <w:b/>
          <w:color w:val="000000"/>
          <w:kern w:val="1"/>
          <w:lang w:eastAsia="ar-SA"/>
        </w:rPr>
        <w:t>Ciljevi programa: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</w:rPr>
        <w:t>Programom redovne djelatnosti osnovnih škola nastoji se održati redovno funkcioniranje škole, te provoditi sustavnu brigu o funkcioniranju škola kao i o sigurnosti boravka u njima, dugoročno provoditi politiku plaća i drugih materijalnih prava zaposlenika u skladu s proračunskim mogućnostima te osigurati sredstva za nesmetano obavljanje svih poslova sukladno zakonskim propisima. Nastoji se provoditi i obrazovanje i unapređenje znanja i kompetencija nastavnika i stručnih suradnika.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Sredstva su namijenjena za financiranje minimalnoga financijskog standarda javnih potreba osnovnog školstva, i to: materijalni i financijski rashodi, rashodi za materijal, dijelove i usluge tekućeg i investicijskog održavanja i nabavu proizvedene dugotrajne imovine i dodatna ulaganja u nefinancijsku imovinu. Rashodi za zaposlene u osnovnim školama planirani su iz državnog proračuna. 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</w:rPr>
        <w:t xml:space="preserve">Cilj programa je osigurati učenicima bolje uvjete za izvođenje nastave i unapređenje obrazovnog sustava te kapitalnim investicijama podići standard školovanja učenika. </w:t>
      </w:r>
      <w:r>
        <w:rPr>
          <w:rFonts w:eastAsia="Calibri"/>
          <w:color w:val="000000" w:themeColor="text1"/>
          <w:lang w:eastAsia="en-US"/>
        </w:rPr>
        <w:t>Sredstva za financiranje minimalnoga financijskog standarda osnovnog školstva Grada Osijeka 2026.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osiguravaju se u Proračunu Grada Osijeka temeljem Odluke Vlade Republike Hrvatske o kriterijima i mjerilima za utvrđivanje bilančnih prava za financiranje minimalnog financijskog standarda javnih potreba osnovnog školstva 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Sredstva ovog programa namijenjena su, između ostalog, za materijal, dijelove i usluge tekućeg i investicijskog održavanja školskog prostora i postrojenja u osnovnim školama.</w:t>
      </w:r>
      <w:r>
        <w:rPr>
          <w:rStyle w:val="eop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Cilj programa je osigurati učenicima sigurno i ugodno okruženje za neometan rad i boravak u školama.</w:t>
      </w:r>
      <w:r>
        <w:rPr>
          <w:rStyle w:val="eop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pBdr>
          <w:top w:val="single" w:sz="4" w:space="1" w:color="000000"/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Povezanost programa sa strateškim dokumentima:</w:t>
      </w:r>
      <w:r>
        <w:rPr>
          <w:rStyle w:val="eop"/>
          <w:color w:val="000000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Plan razvoja Osječko-baranjske županije za razdoblje do 2027. godine</w:t>
      </w:r>
      <w:r>
        <w:rPr>
          <w:rStyle w:val="eop"/>
          <w:color w:val="000000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Provedbeni program Grada Osijeka za  razdoblje 2025.-2029. godine</w:t>
      </w:r>
      <w:r>
        <w:rPr>
          <w:rStyle w:val="eop"/>
          <w:color w:val="000000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Posebni cilj: Razvoj i unaprjeđenje odgojno-obrazovne i znanstveno-istraživačke djelatnosti u funkciji gospodarstva i tržišta rada</w:t>
      </w:r>
      <w:r>
        <w:rPr>
          <w:rStyle w:val="eop"/>
          <w:color w:val="000000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Mjera 3.1. Osiguravanje kvalitete i dostupnosti odgojno- obrazovnih ustanova</w:t>
      </w:r>
      <w:r>
        <w:rPr>
          <w:rStyle w:val="eop"/>
          <w:color w:val="000000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Prijedlog izmjena i dopuna proračuna Grada Osijeka za 2026. i projekcija za 2027. i 2028. (usvojeno na sjednici Gradskog vijeća 14. svibnja 2026.=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/>
          <w:kern w:val="1"/>
          <w:lang w:eastAsia="ar-SA"/>
        </w:rPr>
        <w:t>Zakonska osnova za uvođenje programa: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</w:rPr>
        <w:t>Zakon o odgoju i obrazovanju u osnovnoj i srednjoj školi  (Narodne novine br. 87/08, 86/09, 92/10, 105/10-ispr.,  90/11, 5/12, 16/12, 86/12, 126/12-pročišćeni tekst, 94/13, 152/14, 7/17, 68/18, 98/19, 64/20, 151/22, 155/23 i 156/23)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</w:rPr>
        <w:t>Odluka o kriterijima i mjerilima za utvrđivanje bilančnih prava za financiranje minimalnog financijskog standarda javnih potreba osnovnog školstva u Gradu Osijeku za 2026.</w:t>
      </w:r>
    </w:p>
    <w:p>
      <w:pPr>
        <w:rPr>
          <w:rFonts w:eastAsia="Calibri"/>
        </w:rPr>
      </w:pPr>
      <w:r>
        <w:rPr>
          <w:rFonts w:eastAsia="Calibri"/>
        </w:rPr>
        <w:t>Pravilnik o izvođenju izleta, ekskurzija i drugih oblika odgojno obrazovnih aktivnosti izvan škole (Narodne novine broj 87/14, 81/15 i 53/21)</w:t>
      </w:r>
    </w:p>
    <w:p>
      <w:pPr>
        <w:rPr>
          <w:rFonts w:eastAsia="Calibri"/>
        </w:rPr>
      </w:pPr>
      <w:r>
        <w:rPr>
          <w:rFonts w:eastAsia="Calibri"/>
        </w:rPr>
        <w:t>Zakon o proračunu (Narodne novine br. 144/21)</w:t>
      </w:r>
    </w:p>
    <w:p>
      <w:pPr>
        <w:rPr>
          <w:rFonts w:eastAsia="Calibri"/>
        </w:rPr>
      </w:pPr>
      <w:r>
        <w:rPr>
          <w:rFonts w:eastAsia="Calibri"/>
        </w:rPr>
        <w:t>Pravilnik o proračunskom računovodstvu i računskom planu (Narodne novine br. 158/2023)</w:t>
      </w:r>
    </w:p>
    <w:p>
      <w:pPr>
        <w:rPr>
          <w:rFonts w:eastAsia="Calibri"/>
        </w:rPr>
      </w:pPr>
      <w:r>
        <w:rPr>
          <w:rStyle w:val="normaltextrun"/>
          <w:color w:val="000000"/>
          <w:shd w:val="clear" w:color="auto" w:fill="FFFFFF"/>
        </w:rPr>
        <w:t>Odluka o kriterijima i mjerilima za utvrđivanje bilančnih prava za financiranje minimalnog financijskog standarda javnih potreba osnovnog školstva u Gradu Osijeku za 2026.</w:t>
      </w:r>
      <w:r>
        <w:rPr>
          <w:rStyle w:val="eop"/>
          <w:color w:val="000000"/>
          <w:shd w:val="clear" w:color="auto" w:fill="FFFFFF"/>
        </w:rPr>
        <w:t> 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  <w:color w:val="000000"/>
        </w:rPr>
        <w:t>Pravilnik o provedbi nacionalne strategije za provedbu školske sheme voća i povrća te mlijeka i mliječnih proizvoda od školske godine 2023./2024. do 2028./2029. (Narodne novine broj 81/23, 40/24, 101/25)</w:t>
      </w:r>
      <w:r>
        <w:rPr>
          <w:rFonts w:eastAsia="Calibri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</w:rPr>
        <w:t>Pravilnik o osnovnoškolskom i srednjoškolskom odgoju i obrazovanju učenika s teškoćama u razvoju (Narodne novine br. 24/15)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</w:rPr>
      </w:pPr>
      <w:r>
        <w:rPr>
          <w:rFonts w:eastAsia="Calibri"/>
        </w:rPr>
        <w:t>Pravilnik o pomoćnicima u nastavi i stručnim komunikacijskim posrednicima (Narodne novine br. 85/24)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000000"/>
          <w:bottom w:val="single" w:sz="4" w:space="1" w:color="000000"/>
        </w:pBdr>
        <w:tabs>
          <w:tab w:val="right" w:pos="9072"/>
        </w:tabs>
        <w:suppressAutoHyphens/>
        <w:spacing w:before="360" w:after="120" w:line="100" w:lineRule="atLeast"/>
        <w:rPr>
          <w:rFonts w:eastAsia="PMingLiU"/>
          <w:color w:val="000000"/>
          <w:kern w:val="1"/>
          <w:lang w:eastAsia="ar-SA"/>
        </w:rPr>
      </w:pPr>
      <w:r>
        <w:rPr>
          <w:rFonts w:eastAsia="Calibri"/>
          <w:b/>
          <w:color w:val="000000"/>
          <w:kern w:val="1"/>
          <w:lang w:eastAsia="ar-SA"/>
        </w:rPr>
        <w:t>Planirana sredstva za realizaciju programa:</w:t>
      </w:r>
      <w:r>
        <w:rPr>
          <w:rFonts w:eastAsia="Calibri"/>
          <w:b/>
          <w:color w:val="000000"/>
          <w:kern w:val="1"/>
          <w:lang w:eastAsia="ar-SA"/>
        </w:rPr>
        <w:tab/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560"/>
        <w:gridCol w:w="1842"/>
        <w:gridCol w:w="1650"/>
      </w:tblGrid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2026.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2027.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2028. </w:t>
            </w:r>
          </w:p>
        </w:tc>
      </w:tr>
      <w:tr>
        <w:trPr>
          <w:trHeight w:val="111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A104909 Financiranje iznad minimalnog standarda i </w:t>
            </w:r>
            <w:proofErr w:type="spellStart"/>
            <w:r>
              <w:rPr>
                <w:rFonts w:eastAsia="Calibri"/>
                <w:bCs/>
                <w:color w:val="000000" w:themeColor="text1"/>
                <w:lang w:eastAsia="en-US"/>
              </w:rPr>
              <w:t>izvanučioničke</w:t>
            </w:r>
            <w:proofErr w:type="spellEnd"/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nastave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33.043,00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32.396,00</w:t>
            </w:r>
          </w:p>
        </w:tc>
      </w:tr>
      <w:tr>
        <w:trPr>
          <w:trHeight w:val="7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A104910 Financiranje temeljem kriterija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23.676,00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33.043,00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32.396,00</w:t>
            </w:r>
          </w:p>
        </w:tc>
      </w:tr>
      <w:tr>
        <w:trPr>
          <w:trHeight w:val="5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A104911 Financiranje temeljem stvarnih troškova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28.465,00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35.614,00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34.915,00</w:t>
            </w:r>
          </w:p>
        </w:tc>
      </w:tr>
      <w:tr>
        <w:trPr>
          <w:trHeight w:val="5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A104912 Energenti u osnovnim školama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46.414,00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          62.018,00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      60.802,00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A104913 Rashodi za zaposlene u osnovnim školama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1.973.000,00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1.725.300,00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1.691.473,00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A104914 Ostali rashodi za zaposlene u osnovnim školama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82.488,00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96.995,00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95.094,00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A104943 Stručna vijeća, mentorstva, natjecanja, stručni ispiti i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kurikularna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reforma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22.250,00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16.432,00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16.110,00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A104920 Produženi boravak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256.600,00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258.015,00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252.955,00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A104930 Uređenje i opremanje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53.364,00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53.017,00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      51.979,00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A104931 Tekuće i investicijsko održavanje osnovnih škola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9.150,00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8.602,00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8.434,00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A104944 Besplatne menstrualne higijenske potrepštine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1.207,00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1.169,00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1.146,00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T104906 Školska shema 2025/2026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5.721,88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1.478,00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147,00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T10490</w:t>
            </w:r>
            <w:r>
              <w:rPr>
                <w:rFonts w:eastAsia="Calibri"/>
                <w:color w:val="000000" w:themeColor="text1"/>
                <w:lang w:eastAsia="en-US"/>
              </w:rPr>
              <w:t>7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Školska shema 202</w:t>
            </w:r>
            <w:r>
              <w:rPr>
                <w:rFonts w:eastAsia="Calibri"/>
                <w:color w:val="000000" w:themeColor="text1"/>
                <w:lang w:eastAsia="en-US"/>
              </w:rPr>
              <w:t>6</w:t>
            </w:r>
            <w:r>
              <w:rPr>
                <w:rFonts w:eastAsia="Calibri"/>
                <w:color w:val="000000" w:themeColor="text1"/>
                <w:lang w:eastAsia="en-US"/>
              </w:rPr>
              <w:t>/202</w:t>
            </w: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T104912 Osigurajmo jednakost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98.853,00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148.957,00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146.036,00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T104915 Školska kuhinja 2025/2026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56.970,00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55.853,00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21 </w:t>
            </w:r>
            <w:r>
              <w:rPr>
                <w:rFonts w:eastAsia="Calibri"/>
                <w:color w:val="000000" w:themeColor="text1"/>
                <w:lang w:eastAsia="en-US"/>
              </w:rPr>
              <w:t>Školska kuhinja 202</w:t>
            </w:r>
            <w:r>
              <w:rPr>
                <w:rFonts w:eastAsia="Calibri"/>
                <w:color w:val="000000" w:themeColor="text1"/>
                <w:lang w:eastAsia="en-US"/>
              </w:rPr>
              <w:t>6</w:t>
            </w:r>
            <w:r>
              <w:rPr>
                <w:rFonts w:eastAsia="Calibri"/>
                <w:color w:val="000000" w:themeColor="text1"/>
                <w:lang w:eastAsia="en-US"/>
              </w:rPr>
              <w:t>/202</w:t>
            </w:r>
            <w:r>
              <w:rPr>
                <w:rFonts w:eastAsia="Calibri"/>
                <w:color w:val="000000" w:themeColor="text1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T106104 ERASMUS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22.314,00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21.876,00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A104950 Pokriće manjka osnovne škole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1.281,00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Ukupno </w:t>
            </w:r>
            <w:r>
              <w:rPr>
                <w:rFonts w:eastAsia="Calibri"/>
                <w:b/>
                <w:lang w:eastAsia="en-US"/>
              </w:rPr>
              <w:t>1049 Osnovno školstvo i posebni programi obrazovanja i znanosti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end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color w:val="000000" w:themeColor="text1"/>
                <w:lang w:eastAsia="en-US"/>
              </w:rPr>
              <w:t>2.754.184,88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end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2.519.924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2.469.216</w:t>
            </w:r>
          </w:p>
        </w:tc>
      </w:tr>
    </w:tbl>
    <w:p>
      <w:pPr>
        <w:keepNext/>
        <w:keepLines/>
        <w:pBdr>
          <w:top w:val="single" w:sz="4" w:space="1" w:color="000000"/>
          <w:bottom w:val="single" w:sz="4" w:space="1" w:color="000000"/>
        </w:pBdr>
        <w:suppressAutoHyphens/>
        <w:spacing w:before="360" w:after="120" w:line="100" w:lineRule="atLeast"/>
        <w:rPr>
          <w:rFonts w:eastAsia="PMingLiU"/>
          <w:color w:val="000000"/>
          <w:kern w:val="1"/>
          <w:lang w:eastAsia="ar-SA"/>
        </w:rPr>
      </w:pPr>
      <w:r>
        <w:rPr>
          <w:rFonts w:eastAsia="Calibri"/>
          <w:b/>
          <w:bCs/>
          <w:color w:val="000000"/>
          <w:kern w:val="1"/>
          <w:lang w:eastAsia="ar-SA"/>
        </w:rPr>
        <w:t>Pokazatelji uspješnosti:</w:t>
      </w:r>
    </w:p>
    <w:p>
      <w:pPr>
        <w:spacing w:line="240" w:lineRule="atLeast"/>
        <w:jc w:val="both"/>
        <w:rPr>
          <w:rFonts w:eastAsia="Calibri"/>
          <w:color w:val="000000"/>
        </w:rPr>
      </w:pPr>
    </w:p>
    <w:tbl>
      <w:tblPr>
        <w:tblW w:w="4993" w:type="pct"/>
        <w:jc w:val="center"/>
        <w:tblLook w:val="0000" w:firstRow="0" w:lastRow="0" w:firstColumn="0" w:lastColumn="0" w:noHBand="0" w:noVBand="0"/>
      </w:tblPr>
      <w:tblGrid>
        <w:gridCol w:w="532"/>
        <w:gridCol w:w="2491"/>
        <w:gridCol w:w="1176"/>
        <w:gridCol w:w="1840"/>
        <w:gridCol w:w="1484"/>
        <w:gridCol w:w="1480"/>
      </w:tblGrid>
      <w:tr>
        <w:trPr>
          <w:trHeight w:val="965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proofErr w:type="spellStart"/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Rd</w:t>
            </w:r>
            <w:proofErr w:type="spellEnd"/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</w:t>
            </w:r>
            <w:proofErr w:type="spellEnd"/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: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Pokazatelj uspješnosti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Polazna vrijednost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2026.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2027.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0D8"/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Ciljana vrijednost 2028.</w:t>
            </w:r>
          </w:p>
        </w:tc>
      </w:tr>
      <w:tr>
        <w:trPr>
          <w:trHeight w:val="119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1.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Broj učenika u OŠ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529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529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529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529</w:t>
            </w:r>
          </w:p>
        </w:tc>
      </w:tr>
      <w:tr>
        <w:trPr>
          <w:trHeight w:val="88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 xml:space="preserve">Broj učenika u OŠ kojima je osigurana besplatna prehrana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529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529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529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529</w:t>
            </w:r>
          </w:p>
        </w:tc>
      </w:tr>
      <w:tr>
        <w:trPr>
          <w:trHeight w:val="119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kojima je dodijeljen pomoćnik u nastavi</w:t>
            </w:r>
            <w:bookmarkStart w:id="0" w:name="_GoBack"/>
            <w:bookmarkEnd w:id="0"/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10</w:t>
            </w:r>
          </w:p>
        </w:tc>
      </w:tr>
      <w:tr>
        <w:trPr>
          <w:trHeight w:val="119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lastRenderedPageBreak/>
              <w:t>4.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pomoćnika u nastavi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10</w:t>
            </w:r>
          </w:p>
        </w:tc>
      </w:tr>
      <w:tr>
        <w:trPr>
          <w:trHeight w:val="119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center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5.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before="120" w:after="120" w:line="100" w:lineRule="atLeas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Broj učenika u produženom boravku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150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bCs/>
                <w:color w:val="000000"/>
                <w:kern w:val="1"/>
                <w:lang w:eastAsia="ar-SA"/>
              </w:rPr>
            </w:pPr>
            <w:r>
              <w:rPr>
                <w:rFonts w:eastAsia="Calibri"/>
                <w:bCs/>
                <w:color w:val="000000"/>
                <w:kern w:val="1"/>
                <w:lang w:eastAsia="ar-SA"/>
              </w:rPr>
              <w:t>150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150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uppressAutoHyphens/>
              <w:spacing w:before="120" w:after="120" w:line="100" w:lineRule="atLeast"/>
              <w:jc w:val="right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150</w:t>
            </w:r>
          </w:p>
        </w:tc>
      </w:tr>
    </w:tbl>
    <w:p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lang w:eastAsia="en-US"/>
        </w:rPr>
      </w:pP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6ED0"/>
    <w:multiLevelType w:val="hybridMultilevel"/>
    <w:tmpl w:val="4F2EEA1C"/>
    <w:lvl w:ilvl="0" w:tplc="397A5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1BE"/>
    <w:multiLevelType w:val="hybridMultilevel"/>
    <w:tmpl w:val="D714B1EC"/>
    <w:lvl w:ilvl="0" w:tplc="B4A491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7D23"/>
    <w:multiLevelType w:val="hybridMultilevel"/>
    <w:tmpl w:val="4F2EEA1C"/>
    <w:lvl w:ilvl="0" w:tplc="397A5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F22B9"/>
    <w:multiLevelType w:val="hybridMultilevel"/>
    <w:tmpl w:val="B4FA7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97CB4"/>
    <w:multiLevelType w:val="hybridMultilevel"/>
    <w:tmpl w:val="4F2EEA1C"/>
    <w:lvl w:ilvl="0" w:tplc="397A5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3EA2-DB34-4E21-8D6B-5DDDAA19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FE1E-79B1-43A8-BDB3-BF0CD2B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F8CBA-2A19-4B4E-AA42-5768DEE10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4E70-EBA9-4F2F-87D3-FE576E2EC1A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6d61b630-1d91-40ab-8e9b-8e9455b049fe"/>
    <ds:schemaRef ds:uri="http://schemas.openxmlformats.org/package/2006/metadata/core-properties"/>
    <ds:schemaRef ds:uri="http://schemas.microsoft.com/office/infopath/2007/PartnerControls"/>
    <ds:schemaRef ds:uri="8f68a5de-f7da-44ea-a0a6-768bc904f3a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BFF17A-89F8-4408-BD5D-037D267C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Klobučar</dc:creator>
  <cp:lastModifiedBy>Anela Bordi</cp:lastModifiedBy>
  <cp:revision>142</cp:revision>
  <cp:lastPrinted>2026-04-10T10:56:00Z</cp:lastPrinted>
  <dcterms:created xsi:type="dcterms:W3CDTF">2023-05-17T07:31:00Z</dcterms:created>
  <dcterms:modified xsi:type="dcterms:W3CDTF">2026-06-09T09:24:00Z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abb9af6d-d5dc-4ced-8319-d47e82e8ea28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  <property fmtid="{D5CDD505-2E9C-101B-9397-08002B2CF9AE}" pid="5" name="KSOProductBuildVer">
    <vt:lpwstr>1033-11.2.0.11537</vt:lpwstr>
  </property>
  <property fmtid="{D5CDD505-2E9C-101B-9397-08002B2CF9AE}" pid="6" name="ICV">
    <vt:lpwstr>9137E64AE02F4E5690CF00416F22A995</vt:lpwstr>
  </property>
</Properties>
</file>