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tblPrEx>
          <w:tblCellMar>
            <w:top w:w="0" w:type="dxa"/>
            <w:bottom w:w="0" w:type="dxa"/>
          </w:tblCellMar>
        </w:tblPrEx>
        <w:trPr>
          <w:tblCellSpacing w:w="60" w:type="dxa"/>
        </w:trPr>
        <w:tc>
          <w:tcPr>
            <w:tcW w:w="1200" w:type="pct"/>
            <w:shd w:val="clear" w:color="auto" w:fill="E7F0F9"/>
          </w:tcPr>
          <w:p>
            <w:pPr>
              <w:spacing w:after="0" w:line="240" w:lineRule="auto"/>
            </w:pPr>
            <w:bookmarkStart w:id="0" w:name="_GoBack"/>
            <w:bookmarkEnd w:id="0"/>
            <w:r>
              <w:rPr>
                <w:b/>
              </w:rPr>
              <w:t>RKP broj</w:t>
            </w:r>
          </w:p>
        </w:tc>
        <w:tc>
          <w:tcPr>
            <w:tcW w:w="0" w:type="auto"/>
            <w:shd w:val="clear" w:color="auto" w:fill="E7F0F9"/>
          </w:tcPr>
          <w:p>
            <w:pPr>
              <w:spacing w:after="0" w:line="240" w:lineRule="auto"/>
            </w:pPr>
            <w:r>
              <w:t>9562</w:t>
            </w:r>
          </w:p>
        </w:tc>
      </w:tr>
      <w:tr>
        <w:tblPrEx>
          <w:tblCellMar>
            <w:top w:w="0" w:type="dxa"/>
            <w:bottom w:w="0" w:type="dxa"/>
          </w:tblCellMar>
        </w:tblPrEx>
        <w:trPr>
          <w:tblCellSpacing w:w="60" w:type="dxa"/>
        </w:trPr>
        <w:tc>
          <w:tcPr>
            <w:tcW w:w="1200" w:type="pct"/>
            <w:shd w:val="clear" w:color="auto" w:fill="E7F0F9"/>
          </w:tcPr>
          <w:p>
            <w:pPr>
              <w:spacing w:after="0" w:line="240" w:lineRule="auto"/>
            </w:pPr>
            <w:r>
              <w:rPr>
                <w:b/>
              </w:rPr>
              <w:t>Naziv obveznika</w:t>
            </w:r>
          </w:p>
        </w:tc>
        <w:tc>
          <w:tcPr>
            <w:tcW w:w="0" w:type="auto"/>
            <w:shd w:val="clear" w:color="auto" w:fill="E7F0F9"/>
          </w:tcPr>
          <w:p>
            <w:pPr>
              <w:spacing w:after="0" w:line="240" w:lineRule="auto"/>
            </w:pPr>
            <w:r>
              <w:t xml:space="preserve">Osnovna škola </w:t>
            </w:r>
            <w:proofErr w:type="spellStart"/>
            <w:r>
              <w:t>Retfala</w:t>
            </w:r>
            <w:proofErr w:type="spellEnd"/>
          </w:p>
        </w:tc>
      </w:tr>
      <w:tr>
        <w:tblPrEx>
          <w:tblCellMar>
            <w:top w:w="0" w:type="dxa"/>
            <w:bottom w:w="0" w:type="dxa"/>
          </w:tblCellMar>
        </w:tblPrEx>
        <w:trPr>
          <w:tblCellSpacing w:w="60" w:type="dxa"/>
        </w:trPr>
        <w:tc>
          <w:tcPr>
            <w:tcW w:w="1200" w:type="pct"/>
            <w:shd w:val="clear" w:color="auto" w:fill="E7F0F9"/>
          </w:tcPr>
          <w:p>
            <w:pPr>
              <w:spacing w:after="0" w:line="240" w:lineRule="auto"/>
            </w:pPr>
            <w:r>
              <w:rPr>
                <w:b/>
              </w:rPr>
              <w:t>Razina</w:t>
            </w:r>
          </w:p>
        </w:tc>
        <w:tc>
          <w:tcPr>
            <w:tcW w:w="0" w:type="auto"/>
            <w:shd w:val="clear" w:color="auto" w:fill="E7F0F9"/>
          </w:tcPr>
          <w:p>
            <w:pPr>
              <w:spacing w:after="0" w:line="240" w:lineRule="auto"/>
            </w:pPr>
            <w:r>
              <w:t>31</w:t>
            </w:r>
          </w:p>
        </w:tc>
      </w:tr>
    </w:tbl>
    <w:p>
      <w:r>
        <w:br/>
      </w:r>
    </w:p>
    <w:p>
      <w:pPr>
        <w:spacing w:line="240" w:lineRule="auto"/>
        <w:jc w:val="center"/>
      </w:pPr>
      <w:r>
        <w:rPr>
          <w:b/>
          <w:sz w:val="28"/>
        </w:rPr>
        <w:t>BILJEŠKE UZ FINANCIJSKE IZVJEŠTAJE</w:t>
      </w:r>
    </w:p>
    <w:p>
      <w:pPr>
        <w:spacing w:line="240" w:lineRule="auto"/>
        <w:jc w:val="center"/>
      </w:pPr>
      <w:r>
        <w:rPr>
          <w:b/>
          <w:sz w:val="28"/>
        </w:rPr>
        <w:t>ZA RAZDOBLJE</w:t>
      </w:r>
    </w:p>
    <w:p>
      <w:pPr>
        <w:spacing w:line="240" w:lineRule="auto"/>
        <w:jc w:val="center"/>
      </w:pPr>
      <w:r>
        <w:rPr>
          <w:b/>
          <w:sz w:val="28"/>
        </w:rPr>
        <w:t>I - XII 2025.</w:t>
      </w:r>
    </w:p>
    <w:p/>
    <w:p>
      <w:pPr>
        <w:keepNext/>
        <w:spacing w:line="240" w:lineRule="auto"/>
        <w:jc w:val="center"/>
      </w:pPr>
      <w:r>
        <w:rPr>
          <w:b/>
          <w:sz w:val="28"/>
        </w:rPr>
        <w:t>Izvještaj o prihodima i rashodima, primicima i izdacima</w:t>
      </w:r>
    </w:p>
    <w:p>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6</w:t>
            </w:r>
          </w:p>
        </w:tc>
        <w:tc>
          <w:tcPr>
            <w:tcW w:w="3180" w:type="dxa"/>
            <w:tcMar>
              <w:top w:w="0" w:type="dxa"/>
              <w:bottom w:w="0" w:type="dxa"/>
            </w:tcMar>
            <w:vAlign w:val="center"/>
          </w:tcPr>
          <w:p>
            <w:pPr>
              <w:keepNext/>
              <w:keepLines/>
              <w:spacing w:after="0" w:line="240" w:lineRule="auto"/>
            </w:pPr>
            <w:r>
              <w:rPr>
                <w:sz w:val="18"/>
              </w:rPr>
              <w:t>PRIHODI POSLOVANJA (šifre 61+62+63+64+65+66+67+68)</w:t>
            </w:r>
          </w:p>
        </w:tc>
        <w:tc>
          <w:tcPr>
            <w:tcW w:w="700" w:type="dxa"/>
            <w:tcMar>
              <w:top w:w="0" w:type="dxa"/>
              <w:bottom w:w="0" w:type="dxa"/>
            </w:tcMar>
            <w:vAlign w:val="center"/>
          </w:tcPr>
          <w:p>
            <w:pPr>
              <w:keepNext/>
              <w:keepLines/>
              <w:spacing w:after="0" w:line="240" w:lineRule="auto"/>
            </w:pPr>
            <w:r>
              <w:rPr>
                <w:sz w:val="18"/>
              </w:rPr>
              <w:t>6</w:t>
            </w:r>
          </w:p>
        </w:tc>
        <w:tc>
          <w:tcPr>
            <w:tcW w:w="1860" w:type="dxa"/>
            <w:tcMar>
              <w:top w:w="0" w:type="dxa"/>
              <w:bottom w:w="0" w:type="dxa"/>
            </w:tcMar>
            <w:vAlign w:val="center"/>
          </w:tcPr>
          <w:p>
            <w:pPr>
              <w:keepNext/>
              <w:keepLines/>
              <w:spacing w:after="0" w:line="240" w:lineRule="auto"/>
              <w:jc w:val="right"/>
            </w:pPr>
            <w:r>
              <w:rPr>
                <w:sz w:val="18"/>
              </w:rPr>
              <w:t>2.281.020,93</w:t>
            </w:r>
          </w:p>
        </w:tc>
        <w:tc>
          <w:tcPr>
            <w:tcW w:w="1860" w:type="dxa"/>
            <w:tcMar>
              <w:top w:w="0" w:type="dxa"/>
              <w:bottom w:w="0" w:type="dxa"/>
            </w:tcMar>
            <w:vAlign w:val="center"/>
          </w:tcPr>
          <w:p>
            <w:pPr>
              <w:keepNext/>
              <w:keepLines/>
              <w:spacing w:after="0" w:line="240" w:lineRule="auto"/>
              <w:jc w:val="right"/>
            </w:pPr>
            <w:r>
              <w:rPr>
                <w:sz w:val="18"/>
              </w:rPr>
              <w:t>2.561.560,97</w:t>
            </w:r>
          </w:p>
        </w:tc>
        <w:tc>
          <w:tcPr>
            <w:tcW w:w="700" w:type="dxa"/>
            <w:tcMar>
              <w:top w:w="0" w:type="dxa"/>
              <w:bottom w:w="0" w:type="dxa"/>
            </w:tcMar>
            <w:vAlign w:val="center"/>
          </w:tcPr>
          <w:p>
            <w:pPr>
              <w:keepNext/>
              <w:keepLines/>
              <w:spacing w:after="0" w:line="240" w:lineRule="auto"/>
              <w:jc w:val="right"/>
            </w:pPr>
            <w:r>
              <w:rPr>
                <w:sz w:val="18"/>
              </w:rPr>
              <w:t>112,3</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3</w:t>
            </w:r>
          </w:p>
        </w:tc>
        <w:tc>
          <w:tcPr>
            <w:tcW w:w="3180" w:type="dxa"/>
            <w:tcMar>
              <w:top w:w="0" w:type="dxa"/>
              <w:bottom w:w="0" w:type="dxa"/>
            </w:tcMar>
            <w:vAlign w:val="center"/>
          </w:tcPr>
          <w:p>
            <w:pPr>
              <w:keepNext/>
              <w:keepLines/>
              <w:spacing w:after="0" w:line="240" w:lineRule="auto"/>
            </w:pPr>
            <w:r>
              <w:rPr>
                <w:sz w:val="18"/>
              </w:rPr>
              <w:t>RASHODI POSLOVANJA (šifre 31+32+34+35+36+37+38)</w:t>
            </w:r>
          </w:p>
        </w:tc>
        <w:tc>
          <w:tcPr>
            <w:tcW w:w="700" w:type="dxa"/>
            <w:tcMar>
              <w:top w:w="0" w:type="dxa"/>
              <w:bottom w:w="0" w:type="dxa"/>
            </w:tcMar>
            <w:vAlign w:val="center"/>
          </w:tcPr>
          <w:p>
            <w:pPr>
              <w:keepNext/>
              <w:keepLines/>
              <w:spacing w:after="0" w:line="240" w:lineRule="auto"/>
            </w:pPr>
            <w:r>
              <w:rPr>
                <w:sz w:val="18"/>
              </w:rPr>
              <w:t>3</w:t>
            </w:r>
          </w:p>
        </w:tc>
        <w:tc>
          <w:tcPr>
            <w:tcW w:w="1860" w:type="dxa"/>
            <w:tcMar>
              <w:top w:w="0" w:type="dxa"/>
              <w:bottom w:w="0" w:type="dxa"/>
            </w:tcMar>
            <w:vAlign w:val="center"/>
          </w:tcPr>
          <w:p>
            <w:pPr>
              <w:keepNext/>
              <w:keepLines/>
              <w:spacing w:after="0" w:line="240" w:lineRule="auto"/>
              <w:jc w:val="right"/>
            </w:pPr>
            <w:r>
              <w:rPr>
                <w:sz w:val="18"/>
              </w:rPr>
              <w:t>2.205.855,27</w:t>
            </w:r>
          </w:p>
        </w:tc>
        <w:tc>
          <w:tcPr>
            <w:tcW w:w="1860" w:type="dxa"/>
            <w:tcMar>
              <w:top w:w="0" w:type="dxa"/>
              <w:bottom w:w="0" w:type="dxa"/>
            </w:tcMar>
            <w:vAlign w:val="center"/>
          </w:tcPr>
          <w:p>
            <w:pPr>
              <w:keepNext/>
              <w:keepLines/>
              <w:spacing w:after="0" w:line="240" w:lineRule="auto"/>
              <w:jc w:val="right"/>
            </w:pPr>
            <w:r>
              <w:rPr>
                <w:sz w:val="18"/>
              </w:rPr>
              <w:t>2.674.892,02</w:t>
            </w:r>
          </w:p>
        </w:tc>
        <w:tc>
          <w:tcPr>
            <w:tcW w:w="700" w:type="dxa"/>
            <w:tcMar>
              <w:top w:w="0" w:type="dxa"/>
              <w:bottom w:w="0" w:type="dxa"/>
            </w:tcMar>
            <w:vAlign w:val="center"/>
          </w:tcPr>
          <w:p>
            <w:pPr>
              <w:keepNext/>
              <w:keepLines/>
              <w:spacing w:after="0" w:line="240" w:lineRule="auto"/>
              <w:jc w:val="right"/>
            </w:pPr>
            <w:r>
              <w:rPr>
                <w:sz w:val="18"/>
              </w:rPr>
              <w:t>121,3</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p>
        </w:tc>
        <w:tc>
          <w:tcPr>
            <w:tcW w:w="3180" w:type="dxa"/>
            <w:tcMar>
              <w:top w:w="0" w:type="dxa"/>
              <w:bottom w:w="0" w:type="dxa"/>
            </w:tcMar>
            <w:vAlign w:val="center"/>
          </w:tcPr>
          <w:p>
            <w:pPr>
              <w:keepNext/>
              <w:keepLines/>
              <w:spacing w:after="0" w:line="240" w:lineRule="auto"/>
            </w:pPr>
            <w:r>
              <w:rPr>
                <w:b/>
                <w:sz w:val="18"/>
              </w:rPr>
              <w:t>MANJAK PRIHODA POSLOVANJA (šifre Z005-6)</w:t>
            </w:r>
          </w:p>
        </w:tc>
        <w:tc>
          <w:tcPr>
            <w:tcW w:w="700" w:type="dxa"/>
            <w:tcMar>
              <w:top w:w="0" w:type="dxa"/>
              <w:bottom w:w="0" w:type="dxa"/>
            </w:tcMar>
            <w:vAlign w:val="center"/>
          </w:tcPr>
          <w:p>
            <w:pPr>
              <w:keepNext/>
              <w:keepLines/>
              <w:spacing w:after="0" w:line="240" w:lineRule="auto"/>
            </w:pPr>
            <w:r>
              <w:rPr>
                <w:b/>
                <w:sz w:val="18"/>
              </w:rPr>
              <w:t>Y001</w:t>
            </w:r>
          </w:p>
        </w:tc>
        <w:tc>
          <w:tcPr>
            <w:tcW w:w="1860" w:type="dxa"/>
            <w:tcMar>
              <w:top w:w="0" w:type="dxa"/>
              <w:bottom w:w="0" w:type="dxa"/>
            </w:tcMar>
            <w:vAlign w:val="center"/>
          </w:tcPr>
          <w:p>
            <w:pPr>
              <w:keepNext/>
              <w:keepLines/>
              <w:spacing w:after="0" w:line="240" w:lineRule="auto"/>
              <w:jc w:val="right"/>
            </w:pPr>
            <w:r>
              <w:rPr>
                <w:b/>
                <w:sz w:val="18"/>
              </w:rPr>
              <w:t>0,00</w:t>
            </w:r>
          </w:p>
        </w:tc>
        <w:tc>
          <w:tcPr>
            <w:tcW w:w="1860" w:type="dxa"/>
            <w:tcMar>
              <w:top w:w="0" w:type="dxa"/>
              <w:bottom w:w="0" w:type="dxa"/>
            </w:tcMar>
            <w:vAlign w:val="center"/>
          </w:tcPr>
          <w:p>
            <w:pPr>
              <w:keepNext/>
              <w:keepLines/>
              <w:spacing w:after="0" w:line="240" w:lineRule="auto"/>
              <w:jc w:val="right"/>
            </w:pPr>
            <w:r>
              <w:rPr>
                <w:b/>
                <w:sz w:val="18"/>
              </w:rPr>
              <w:t>113.331,05</w:t>
            </w:r>
          </w:p>
        </w:tc>
        <w:tc>
          <w:tcPr>
            <w:tcW w:w="700" w:type="dxa"/>
            <w:tcMar>
              <w:top w:w="0" w:type="dxa"/>
              <w:bottom w:w="0" w:type="dxa"/>
            </w:tcMar>
            <w:vAlign w:val="center"/>
          </w:tcPr>
          <w:p>
            <w:pPr>
              <w:keepNext/>
              <w:keepLines/>
              <w:spacing w:after="0" w:line="240" w:lineRule="auto"/>
              <w:jc w:val="right"/>
            </w:pPr>
            <w:r>
              <w:rPr>
                <w:b/>
                <w:sz w:val="18"/>
              </w:rPr>
              <w:t>-</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7</w:t>
            </w:r>
          </w:p>
        </w:tc>
        <w:tc>
          <w:tcPr>
            <w:tcW w:w="3180" w:type="dxa"/>
            <w:tcMar>
              <w:top w:w="0" w:type="dxa"/>
              <w:bottom w:w="0" w:type="dxa"/>
            </w:tcMar>
            <w:vAlign w:val="center"/>
          </w:tcPr>
          <w:p>
            <w:pPr>
              <w:keepNext/>
              <w:keepLines/>
              <w:spacing w:after="0" w:line="240" w:lineRule="auto"/>
            </w:pPr>
            <w:r>
              <w:rPr>
                <w:sz w:val="18"/>
              </w:rPr>
              <w:t>Prihodi od prodaje nefinancijske imovine (šifre 71+72+73+74)</w:t>
            </w:r>
          </w:p>
        </w:tc>
        <w:tc>
          <w:tcPr>
            <w:tcW w:w="700" w:type="dxa"/>
            <w:tcMar>
              <w:top w:w="0" w:type="dxa"/>
              <w:bottom w:w="0" w:type="dxa"/>
            </w:tcMar>
            <w:vAlign w:val="center"/>
          </w:tcPr>
          <w:p>
            <w:pPr>
              <w:keepNext/>
              <w:keepLines/>
              <w:spacing w:after="0" w:line="240" w:lineRule="auto"/>
            </w:pPr>
            <w:r>
              <w:rPr>
                <w:sz w:val="18"/>
              </w:rPr>
              <w:t>7</w:t>
            </w:r>
          </w:p>
        </w:tc>
        <w:tc>
          <w:tcPr>
            <w:tcW w:w="1860" w:type="dxa"/>
            <w:tcMar>
              <w:top w:w="0" w:type="dxa"/>
              <w:bottom w:w="0" w:type="dxa"/>
            </w:tcMar>
            <w:vAlign w:val="center"/>
          </w:tcPr>
          <w:p>
            <w:pPr>
              <w:keepNext/>
              <w:keepLines/>
              <w:spacing w:after="0" w:line="240" w:lineRule="auto"/>
              <w:jc w:val="right"/>
            </w:pPr>
            <w:r>
              <w:rPr>
                <w:sz w:val="18"/>
              </w:rPr>
              <w:t>0,00</w:t>
            </w:r>
          </w:p>
        </w:tc>
        <w:tc>
          <w:tcPr>
            <w:tcW w:w="1860" w:type="dxa"/>
            <w:tcMar>
              <w:top w:w="0" w:type="dxa"/>
              <w:bottom w:w="0" w:type="dxa"/>
            </w:tcMar>
            <w:vAlign w:val="center"/>
          </w:tcPr>
          <w:p>
            <w:pPr>
              <w:keepNext/>
              <w:keepLines/>
              <w:spacing w:after="0" w:line="240" w:lineRule="auto"/>
              <w:jc w:val="right"/>
            </w:pPr>
            <w:r>
              <w:rPr>
                <w:sz w:val="18"/>
              </w:rPr>
              <w:t>0,00</w:t>
            </w:r>
          </w:p>
        </w:tc>
        <w:tc>
          <w:tcPr>
            <w:tcW w:w="700" w:type="dxa"/>
            <w:tcMar>
              <w:top w:w="0" w:type="dxa"/>
              <w:bottom w:w="0" w:type="dxa"/>
            </w:tcMar>
            <w:vAlign w:val="center"/>
          </w:tcPr>
          <w:p>
            <w:pPr>
              <w:keepNext/>
              <w:keepLines/>
              <w:spacing w:after="0" w:line="240" w:lineRule="auto"/>
              <w:jc w:val="right"/>
            </w:pPr>
            <w:r>
              <w:rPr>
                <w:sz w:val="18"/>
              </w:rPr>
              <w:t>-</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4</w:t>
            </w:r>
          </w:p>
        </w:tc>
        <w:tc>
          <w:tcPr>
            <w:tcW w:w="3180" w:type="dxa"/>
            <w:tcMar>
              <w:top w:w="0" w:type="dxa"/>
              <w:bottom w:w="0" w:type="dxa"/>
            </w:tcMar>
            <w:vAlign w:val="center"/>
          </w:tcPr>
          <w:p>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pPr>
              <w:keepNext/>
              <w:keepLines/>
              <w:spacing w:after="0" w:line="240" w:lineRule="auto"/>
            </w:pPr>
            <w:r>
              <w:rPr>
                <w:sz w:val="18"/>
              </w:rPr>
              <w:t>4</w:t>
            </w:r>
          </w:p>
        </w:tc>
        <w:tc>
          <w:tcPr>
            <w:tcW w:w="1860" w:type="dxa"/>
            <w:tcMar>
              <w:top w:w="0" w:type="dxa"/>
              <w:bottom w:w="0" w:type="dxa"/>
            </w:tcMar>
            <w:vAlign w:val="center"/>
          </w:tcPr>
          <w:p>
            <w:pPr>
              <w:keepNext/>
              <w:keepLines/>
              <w:spacing w:after="0" w:line="240" w:lineRule="auto"/>
              <w:jc w:val="right"/>
            </w:pPr>
            <w:r>
              <w:rPr>
                <w:sz w:val="18"/>
              </w:rPr>
              <w:t>52.370,03</w:t>
            </w:r>
          </w:p>
        </w:tc>
        <w:tc>
          <w:tcPr>
            <w:tcW w:w="1860" w:type="dxa"/>
            <w:tcMar>
              <w:top w:w="0" w:type="dxa"/>
              <w:bottom w:w="0" w:type="dxa"/>
            </w:tcMar>
            <w:vAlign w:val="center"/>
          </w:tcPr>
          <w:p>
            <w:pPr>
              <w:keepNext/>
              <w:keepLines/>
              <w:spacing w:after="0" w:line="240" w:lineRule="auto"/>
              <w:jc w:val="right"/>
            </w:pPr>
            <w:r>
              <w:rPr>
                <w:sz w:val="18"/>
              </w:rPr>
              <w:t>52.685,81</w:t>
            </w:r>
          </w:p>
        </w:tc>
        <w:tc>
          <w:tcPr>
            <w:tcW w:w="700" w:type="dxa"/>
            <w:tcMar>
              <w:top w:w="0" w:type="dxa"/>
              <w:bottom w:w="0" w:type="dxa"/>
            </w:tcMar>
            <w:vAlign w:val="center"/>
          </w:tcPr>
          <w:p>
            <w:pPr>
              <w:keepNext/>
              <w:keepLines/>
              <w:spacing w:after="0" w:line="240" w:lineRule="auto"/>
              <w:jc w:val="right"/>
            </w:pPr>
            <w:r>
              <w:rPr>
                <w:sz w:val="18"/>
              </w:rPr>
              <w:t>100,6</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p>
        </w:tc>
        <w:tc>
          <w:tcPr>
            <w:tcW w:w="3180" w:type="dxa"/>
            <w:tcMar>
              <w:top w:w="0" w:type="dxa"/>
              <w:bottom w:w="0" w:type="dxa"/>
            </w:tcMar>
            <w:vAlign w:val="center"/>
          </w:tcPr>
          <w:p>
            <w:pPr>
              <w:keepNext/>
              <w:keepLines/>
              <w:spacing w:after="0" w:line="240" w:lineRule="auto"/>
            </w:pPr>
            <w:r>
              <w:rPr>
                <w:b/>
                <w:sz w:val="18"/>
              </w:rPr>
              <w:t>MANJAK PRIHODA OD NEFINANCIJSKE IMOVINE (šifre 4-7)</w:t>
            </w:r>
          </w:p>
        </w:tc>
        <w:tc>
          <w:tcPr>
            <w:tcW w:w="700" w:type="dxa"/>
            <w:tcMar>
              <w:top w:w="0" w:type="dxa"/>
              <w:bottom w:w="0" w:type="dxa"/>
            </w:tcMar>
            <w:vAlign w:val="center"/>
          </w:tcPr>
          <w:p>
            <w:pPr>
              <w:keepNext/>
              <w:keepLines/>
              <w:spacing w:after="0" w:line="240" w:lineRule="auto"/>
            </w:pPr>
            <w:r>
              <w:rPr>
                <w:b/>
                <w:sz w:val="18"/>
              </w:rPr>
              <w:t>Y002</w:t>
            </w:r>
          </w:p>
        </w:tc>
        <w:tc>
          <w:tcPr>
            <w:tcW w:w="1860" w:type="dxa"/>
            <w:tcMar>
              <w:top w:w="0" w:type="dxa"/>
              <w:bottom w:w="0" w:type="dxa"/>
            </w:tcMar>
            <w:vAlign w:val="center"/>
          </w:tcPr>
          <w:p>
            <w:pPr>
              <w:keepNext/>
              <w:keepLines/>
              <w:spacing w:after="0" w:line="240" w:lineRule="auto"/>
              <w:jc w:val="right"/>
            </w:pPr>
            <w:r>
              <w:rPr>
                <w:b/>
                <w:sz w:val="18"/>
              </w:rPr>
              <w:t>52.370,03</w:t>
            </w:r>
          </w:p>
        </w:tc>
        <w:tc>
          <w:tcPr>
            <w:tcW w:w="1860" w:type="dxa"/>
            <w:tcMar>
              <w:top w:w="0" w:type="dxa"/>
              <w:bottom w:w="0" w:type="dxa"/>
            </w:tcMar>
            <w:vAlign w:val="center"/>
          </w:tcPr>
          <w:p>
            <w:pPr>
              <w:keepNext/>
              <w:keepLines/>
              <w:spacing w:after="0" w:line="240" w:lineRule="auto"/>
              <w:jc w:val="right"/>
            </w:pPr>
            <w:r>
              <w:rPr>
                <w:b/>
                <w:sz w:val="18"/>
              </w:rPr>
              <w:t>52.685,81</w:t>
            </w:r>
          </w:p>
        </w:tc>
        <w:tc>
          <w:tcPr>
            <w:tcW w:w="700" w:type="dxa"/>
            <w:tcMar>
              <w:top w:w="0" w:type="dxa"/>
              <w:bottom w:w="0" w:type="dxa"/>
            </w:tcMar>
            <w:vAlign w:val="center"/>
          </w:tcPr>
          <w:p>
            <w:pPr>
              <w:keepNext/>
              <w:keepLines/>
              <w:spacing w:after="0" w:line="240" w:lineRule="auto"/>
              <w:jc w:val="right"/>
            </w:pPr>
            <w:r>
              <w:rPr>
                <w:b/>
                <w:sz w:val="18"/>
              </w:rPr>
              <w:t>100,6</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8</w:t>
            </w:r>
          </w:p>
        </w:tc>
        <w:tc>
          <w:tcPr>
            <w:tcW w:w="3180" w:type="dxa"/>
            <w:tcMar>
              <w:top w:w="0" w:type="dxa"/>
              <w:bottom w:w="0" w:type="dxa"/>
            </w:tcMar>
            <w:vAlign w:val="center"/>
          </w:tcPr>
          <w:p>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pPr>
              <w:keepNext/>
              <w:keepLines/>
              <w:spacing w:after="0" w:line="240" w:lineRule="auto"/>
            </w:pPr>
            <w:r>
              <w:rPr>
                <w:sz w:val="18"/>
              </w:rPr>
              <w:t>8</w:t>
            </w:r>
          </w:p>
        </w:tc>
        <w:tc>
          <w:tcPr>
            <w:tcW w:w="1860" w:type="dxa"/>
            <w:tcMar>
              <w:top w:w="0" w:type="dxa"/>
              <w:bottom w:w="0" w:type="dxa"/>
            </w:tcMar>
            <w:vAlign w:val="center"/>
          </w:tcPr>
          <w:p>
            <w:pPr>
              <w:keepNext/>
              <w:keepLines/>
              <w:spacing w:after="0" w:line="240" w:lineRule="auto"/>
              <w:jc w:val="right"/>
            </w:pPr>
            <w:r>
              <w:rPr>
                <w:sz w:val="18"/>
              </w:rPr>
              <w:t>0,00</w:t>
            </w:r>
          </w:p>
        </w:tc>
        <w:tc>
          <w:tcPr>
            <w:tcW w:w="1860" w:type="dxa"/>
            <w:tcMar>
              <w:top w:w="0" w:type="dxa"/>
              <w:bottom w:w="0" w:type="dxa"/>
            </w:tcMar>
            <w:vAlign w:val="center"/>
          </w:tcPr>
          <w:p>
            <w:pPr>
              <w:keepNext/>
              <w:keepLines/>
              <w:spacing w:after="0" w:line="240" w:lineRule="auto"/>
              <w:jc w:val="right"/>
            </w:pPr>
            <w:r>
              <w:rPr>
                <w:sz w:val="18"/>
              </w:rPr>
              <w:t>0,00</w:t>
            </w:r>
          </w:p>
        </w:tc>
        <w:tc>
          <w:tcPr>
            <w:tcW w:w="700" w:type="dxa"/>
            <w:tcMar>
              <w:top w:w="0" w:type="dxa"/>
              <w:bottom w:w="0" w:type="dxa"/>
            </w:tcMar>
            <w:vAlign w:val="center"/>
          </w:tcPr>
          <w:p>
            <w:pPr>
              <w:keepNext/>
              <w:keepLines/>
              <w:spacing w:after="0" w:line="240" w:lineRule="auto"/>
              <w:jc w:val="right"/>
            </w:pPr>
            <w:r>
              <w:rPr>
                <w:sz w:val="18"/>
              </w:rPr>
              <w:t>-</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5</w:t>
            </w:r>
          </w:p>
        </w:tc>
        <w:tc>
          <w:tcPr>
            <w:tcW w:w="3180" w:type="dxa"/>
            <w:tcMar>
              <w:top w:w="0" w:type="dxa"/>
              <w:bottom w:w="0" w:type="dxa"/>
            </w:tcMar>
            <w:vAlign w:val="center"/>
          </w:tcPr>
          <w:p>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pPr>
              <w:keepNext/>
              <w:keepLines/>
              <w:spacing w:after="0" w:line="240" w:lineRule="auto"/>
            </w:pPr>
            <w:r>
              <w:rPr>
                <w:sz w:val="18"/>
              </w:rPr>
              <w:t>5</w:t>
            </w:r>
          </w:p>
        </w:tc>
        <w:tc>
          <w:tcPr>
            <w:tcW w:w="1860" w:type="dxa"/>
            <w:tcMar>
              <w:top w:w="0" w:type="dxa"/>
              <w:bottom w:w="0" w:type="dxa"/>
            </w:tcMar>
            <w:vAlign w:val="center"/>
          </w:tcPr>
          <w:p>
            <w:pPr>
              <w:keepNext/>
              <w:keepLines/>
              <w:spacing w:after="0" w:line="240" w:lineRule="auto"/>
              <w:jc w:val="right"/>
            </w:pPr>
            <w:r>
              <w:rPr>
                <w:sz w:val="18"/>
              </w:rPr>
              <w:t>0,00</w:t>
            </w:r>
          </w:p>
        </w:tc>
        <w:tc>
          <w:tcPr>
            <w:tcW w:w="1860" w:type="dxa"/>
            <w:tcMar>
              <w:top w:w="0" w:type="dxa"/>
              <w:bottom w:w="0" w:type="dxa"/>
            </w:tcMar>
            <w:vAlign w:val="center"/>
          </w:tcPr>
          <w:p>
            <w:pPr>
              <w:keepNext/>
              <w:keepLines/>
              <w:spacing w:after="0" w:line="240" w:lineRule="auto"/>
              <w:jc w:val="right"/>
            </w:pPr>
            <w:r>
              <w:rPr>
                <w:sz w:val="18"/>
              </w:rPr>
              <w:t>0,00</w:t>
            </w:r>
          </w:p>
        </w:tc>
        <w:tc>
          <w:tcPr>
            <w:tcW w:w="700" w:type="dxa"/>
            <w:tcMar>
              <w:top w:w="0" w:type="dxa"/>
              <w:bottom w:w="0" w:type="dxa"/>
            </w:tcMar>
            <w:vAlign w:val="center"/>
          </w:tcPr>
          <w:p>
            <w:pPr>
              <w:keepNext/>
              <w:keepLines/>
              <w:spacing w:after="0" w:line="240" w:lineRule="auto"/>
              <w:jc w:val="right"/>
            </w:pPr>
            <w:r>
              <w:rPr>
                <w:sz w:val="18"/>
              </w:rPr>
              <w:t>-</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p>
        </w:tc>
        <w:tc>
          <w:tcPr>
            <w:tcW w:w="3180" w:type="dxa"/>
            <w:tcMar>
              <w:top w:w="0" w:type="dxa"/>
              <w:bottom w:w="0" w:type="dxa"/>
            </w:tcMar>
            <w:vAlign w:val="center"/>
          </w:tcPr>
          <w:p>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pPr>
              <w:keepNext/>
              <w:keepLines/>
              <w:spacing w:after="0" w:line="240" w:lineRule="auto"/>
            </w:pPr>
            <w:r>
              <w:rPr>
                <w:b/>
                <w:sz w:val="18"/>
              </w:rPr>
              <w:t>X003, Y003</w:t>
            </w:r>
          </w:p>
        </w:tc>
        <w:tc>
          <w:tcPr>
            <w:tcW w:w="1860" w:type="dxa"/>
            <w:tcMar>
              <w:top w:w="0" w:type="dxa"/>
              <w:bottom w:w="0" w:type="dxa"/>
            </w:tcMar>
            <w:vAlign w:val="center"/>
          </w:tcPr>
          <w:p>
            <w:pPr>
              <w:keepNext/>
              <w:keepLines/>
              <w:spacing w:after="0" w:line="240" w:lineRule="auto"/>
              <w:jc w:val="right"/>
            </w:pPr>
            <w:r>
              <w:rPr>
                <w:b/>
                <w:sz w:val="18"/>
              </w:rPr>
              <w:t>0,00</w:t>
            </w:r>
          </w:p>
        </w:tc>
        <w:tc>
          <w:tcPr>
            <w:tcW w:w="1860" w:type="dxa"/>
            <w:tcMar>
              <w:top w:w="0" w:type="dxa"/>
              <w:bottom w:w="0" w:type="dxa"/>
            </w:tcMar>
            <w:vAlign w:val="center"/>
          </w:tcPr>
          <w:p>
            <w:pPr>
              <w:keepNext/>
              <w:keepLines/>
              <w:spacing w:after="0" w:line="240" w:lineRule="auto"/>
              <w:jc w:val="right"/>
            </w:pPr>
            <w:r>
              <w:rPr>
                <w:b/>
                <w:sz w:val="18"/>
              </w:rPr>
              <w:t>0,00</w:t>
            </w:r>
          </w:p>
        </w:tc>
        <w:tc>
          <w:tcPr>
            <w:tcW w:w="700" w:type="dxa"/>
            <w:tcMar>
              <w:top w:w="0" w:type="dxa"/>
              <w:bottom w:w="0" w:type="dxa"/>
            </w:tcMar>
            <w:vAlign w:val="center"/>
          </w:tcPr>
          <w:p>
            <w:pPr>
              <w:keepNext/>
              <w:keepLines/>
              <w:spacing w:after="0" w:line="240" w:lineRule="auto"/>
              <w:jc w:val="right"/>
            </w:pPr>
            <w:r>
              <w:rPr>
                <w:b/>
                <w:sz w:val="18"/>
              </w:rPr>
              <w:t>-</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p>
        </w:tc>
        <w:tc>
          <w:tcPr>
            <w:tcW w:w="3180" w:type="dxa"/>
            <w:tcMar>
              <w:top w:w="0" w:type="dxa"/>
              <w:bottom w:w="0" w:type="dxa"/>
            </w:tcMar>
            <w:vAlign w:val="center"/>
          </w:tcPr>
          <w:p>
            <w:pPr>
              <w:keepNext/>
              <w:keepLines/>
              <w:spacing w:after="0" w:line="240" w:lineRule="auto"/>
            </w:pPr>
            <w:r>
              <w:rPr>
                <w:b/>
                <w:sz w:val="18"/>
              </w:rPr>
              <w:t>MANJAK PRIHODA I PRIMITAKA (šifre Y345-X678)</w:t>
            </w:r>
          </w:p>
        </w:tc>
        <w:tc>
          <w:tcPr>
            <w:tcW w:w="700" w:type="dxa"/>
            <w:tcMar>
              <w:top w:w="0" w:type="dxa"/>
              <w:bottom w:w="0" w:type="dxa"/>
            </w:tcMar>
            <w:vAlign w:val="center"/>
          </w:tcPr>
          <w:p>
            <w:pPr>
              <w:keepNext/>
              <w:keepLines/>
              <w:spacing w:after="0" w:line="240" w:lineRule="auto"/>
            </w:pPr>
            <w:r>
              <w:rPr>
                <w:b/>
                <w:sz w:val="18"/>
              </w:rPr>
              <w:t>Y005</w:t>
            </w:r>
          </w:p>
        </w:tc>
        <w:tc>
          <w:tcPr>
            <w:tcW w:w="1860" w:type="dxa"/>
            <w:tcMar>
              <w:top w:w="0" w:type="dxa"/>
              <w:bottom w:w="0" w:type="dxa"/>
            </w:tcMar>
            <w:vAlign w:val="center"/>
          </w:tcPr>
          <w:p>
            <w:pPr>
              <w:keepNext/>
              <w:keepLines/>
              <w:spacing w:after="0" w:line="240" w:lineRule="auto"/>
              <w:jc w:val="right"/>
            </w:pPr>
            <w:r>
              <w:rPr>
                <w:b/>
                <w:sz w:val="18"/>
              </w:rPr>
              <w:t>0,00</w:t>
            </w:r>
          </w:p>
        </w:tc>
        <w:tc>
          <w:tcPr>
            <w:tcW w:w="1860" w:type="dxa"/>
            <w:tcMar>
              <w:top w:w="0" w:type="dxa"/>
              <w:bottom w:w="0" w:type="dxa"/>
            </w:tcMar>
            <w:vAlign w:val="center"/>
          </w:tcPr>
          <w:p>
            <w:pPr>
              <w:keepNext/>
              <w:keepLines/>
              <w:spacing w:after="0" w:line="240" w:lineRule="auto"/>
              <w:jc w:val="right"/>
            </w:pPr>
            <w:r>
              <w:rPr>
                <w:b/>
                <w:sz w:val="18"/>
              </w:rPr>
              <w:t>166.016,86</w:t>
            </w:r>
          </w:p>
        </w:tc>
        <w:tc>
          <w:tcPr>
            <w:tcW w:w="700" w:type="dxa"/>
            <w:tcMar>
              <w:top w:w="0" w:type="dxa"/>
              <w:bottom w:w="0" w:type="dxa"/>
            </w:tcMar>
            <w:vAlign w:val="center"/>
          </w:tcPr>
          <w:p>
            <w:pPr>
              <w:keepNext/>
              <w:keepLines/>
              <w:spacing w:after="0" w:line="240" w:lineRule="auto"/>
              <w:jc w:val="right"/>
            </w:pPr>
            <w:r>
              <w:rPr>
                <w:b/>
                <w:sz w:val="18"/>
              </w:rPr>
              <w:t>-</w:t>
            </w:r>
          </w:p>
        </w:tc>
      </w:tr>
    </w:tbl>
    <w:p>
      <w:pPr>
        <w:spacing w:after="0"/>
      </w:pPr>
    </w:p>
    <w:p>
      <w:r>
        <w:t>Y006         tijekom 2025. stvoren je manjak prihoda i primitaka u iznosu od 166.016,86eura , te preneseni manjak u iznosu od 28.786,89eura što rezultira ukupnim manjkom prihoda i  primitaka raspoloživ u sljedećem razdoblju u iznosu od 194.803,75eura.</w:t>
      </w:r>
    </w:p>
    <w:p>
      <w:r>
        <w:t xml:space="preserve">Novim pravilnikom o proračunskom računovodstvu i računskom planu ( NN 158/2023) koji je stupio na snagu s 1.1.2025. ukinut je konto vremenskih razgraničenja na koji se prethodnih godina evidentirala zadnja plaća te računi knjiženi s zadnjim danom u godini. Iz razloga što </w:t>
      </w:r>
      <w:r>
        <w:lastRenderedPageBreak/>
        <w:t>konto vremenskih razgraničenja više nije aktivan plaća za prosinac 2025. mora se evidentirati na trošak, te je to ujedno i  razlog tolikog manjka. Isto tako računi s datumom knjiženja s 31.12.2025. evidentirani su kao trošak, a prihod je tijekom siječnja 2026.</w:t>
      </w:r>
    </w:p>
    <w:p>
      <w:r>
        <w:br/>
      </w:r>
    </w:p>
    <w:p>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6361</w:t>
            </w:r>
          </w:p>
        </w:tc>
        <w:tc>
          <w:tcPr>
            <w:tcW w:w="3180" w:type="dxa"/>
            <w:tcMar>
              <w:top w:w="0" w:type="dxa"/>
              <w:bottom w:w="0" w:type="dxa"/>
            </w:tcMar>
            <w:vAlign w:val="center"/>
          </w:tcPr>
          <w:p>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pPr>
              <w:keepNext/>
              <w:keepLines/>
              <w:spacing w:after="0" w:line="240" w:lineRule="auto"/>
            </w:pPr>
            <w:r>
              <w:rPr>
                <w:sz w:val="18"/>
              </w:rPr>
              <w:t>6361</w:t>
            </w:r>
          </w:p>
        </w:tc>
        <w:tc>
          <w:tcPr>
            <w:tcW w:w="1860" w:type="dxa"/>
            <w:tcMar>
              <w:top w:w="0" w:type="dxa"/>
              <w:bottom w:w="0" w:type="dxa"/>
            </w:tcMar>
            <w:vAlign w:val="center"/>
          </w:tcPr>
          <w:p>
            <w:pPr>
              <w:keepNext/>
              <w:keepLines/>
              <w:spacing w:after="0" w:line="240" w:lineRule="auto"/>
              <w:jc w:val="right"/>
            </w:pPr>
            <w:r>
              <w:rPr>
                <w:sz w:val="18"/>
              </w:rPr>
              <w:t>1.842.842,44</w:t>
            </w:r>
          </w:p>
        </w:tc>
        <w:tc>
          <w:tcPr>
            <w:tcW w:w="1860" w:type="dxa"/>
            <w:tcMar>
              <w:top w:w="0" w:type="dxa"/>
              <w:bottom w:w="0" w:type="dxa"/>
            </w:tcMar>
            <w:vAlign w:val="center"/>
          </w:tcPr>
          <w:p>
            <w:pPr>
              <w:keepNext/>
              <w:keepLines/>
              <w:spacing w:after="0" w:line="240" w:lineRule="auto"/>
              <w:jc w:val="right"/>
            </w:pPr>
            <w:r>
              <w:rPr>
                <w:sz w:val="18"/>
              </w:rPr>
              <w:t>2.006.160,63</w:t>
            </w:r>
          </w:p>
        </w:tc>
        <w:tc>
          <w:tcPr>
            <w:tcW w:w="700" w:type="dxa"/>
            <w:tcMar>
              <w:top w:w="0" w:type="dxa"/>
              <w:bottom w:w="0" w:type="dxa"/>
            </w:tcMar>
            <w:vAlign w:val="center"/>
          </w:tcPr>
          <w:p>
            <w:pPr>
              <w:keepNext/>
              <w:keepLines/>
              <w:spacing w:after="0" w:line="240" w:lineRule="auto"/>
              <w:jc w:val="right"/>
            </w:pPr>
            <w:r>
              <w:rPr>
                <w:sz w:val="18"/>
              </w:rPr>
              <w:t>108,9</w:t>
            </w:r>
          </w:p>
        </w:tc>
      </w:tr>
    </w:tbl>
    <w:p>
      <w:pPr>
        <w:spacing w:after="0"/>
      </w:pPr>
    </w:p>
    <w:p>
      <w:r>
        <w:t>Povećanje u okviru ove šifre razlog je povećanja osnovice za izračun plaća od 3%  od 1. veljače 2025.  te dodatnih 3% od 1.rujna 2025.</w:t>
      </w:r>
    </w:p>
    <w:p/>
    <w:p>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6526</w:t>
            </w:r>
          </w:p>
        </w:tc>
        <w:tc>
          <w:tcPr>
            <w:tcW w:w="3180" w:type="dxa"/>
            <w:tcMar>
              <w:top w:w="0" w:type="dxa"/>
              <w:bottom w:w="0" w:type="dxa"/>
            </w:tcMar>
            <w:vAlign w:val="center"/>
          </w:tcPr>
          <w:p>
            <w:pPr>
              <w:keepNext/>
              <w:keepLines/>
              <w:spacing w:after="0" w:line="240" w:lineRule="auto"/>
            </w:pPr>
            <w:r>
              <w:rPr>
                <w:sz w:val="18"/>
              </w:rPr>
              <w:t>Ostali nespomenuti prihodi</w:t>
            </w:r>
          </w:p>
        </w:tc>
        <w:tc>
          <w:tcPr>
            <w:tcW w:w="700" w:type="dxa"/>
            <w:tcMar>
              <w:top w:w="0" w:type="dxa"/>
              <w:bottom w:w="0" w:type="dxa"/>
            </w:tcMar>
            <w:vAlign w:val="center"/>
          </w:tcPr>
          <w:p>
            <w:pPr>
              <w:keepNext/>
              <w:keepLines/>
              <w:spacing w:after="0" w:line="240" w:lineRule="auto"/>
            </w:pPr>
            <w:r>
              <w:rPr>
                <w:sz w:val="18"/>
              </w:rPr>
              <w:t>6526</w:t>
            </w:r>
          </w:p>
        </w:tc>
        <w:tc>
          <w:tcPr>
            <w:tcW w:w="1860" w:type="dxa"/>
            <w:tcMar>
              <w:top w:w="0" w:type="dxa"/>
              <w:bottom w:w="0" w:type="dxa"/>
            </w:tcMar>
            <w:vAlign w:val="center"/>
          </w:tcPr>
          <w:p>
            <w:pPr>
              <w:keepNext/>
              <w:keepLines/>
              <w:spacing w:after="0" w:line="240" w:lineRule="auto"/>
              <w:jc w:val="right"/>
            </w:pPr>
            <w:r>
              <w:rPr>
                <w:sz w:val="18"/>
              </w:rPr>
              <w:t>104.601,70</w:t>
            </w:r>
          </w:p>
        </w:tc>
        <w:tc>
          <w:tcPr>
            <w:tcW w:w="1860" w:type="dxa"/>
            <w:tcMar>
              <w:top w:w="0" w:type="dxa"/>
              <w:bottom w:w="0" w:type="dxa"/>
            </w:tcMar>
            <w:vAlign w:val="center"/>
          </w:tcPr>
          <w:p>
            <w:pPr>
              <w:keepNext/>
              <w:keepLines/>
              <w:spacing w:after="0" w:line="240" w:lineRule="auto"/>
              <w:jc w:val="right"/>
            </w:pPr>
            <w:r>
              <w:rPr>
                <w:sz w:val="18"/>
              </w:rPr>
              <w:t>101.829,26</w:t>
            </w:r>
          </w:p>
        </w:tc>
        <w:tc>
          <w:tcPr>
            <w:tcW w:w="700" w:type="dxa"/>
            <w:tcMar>
              <w:top w:w="0" w:type="dxa"/>
              <w:bottom w:w="0" w:type="dxa"/>
            </w:tcMar>
            <w:vAlign w:val="center"/>
          </w:tcPr>
          <w:p>
            <w:pPr>
              <w:keepNext/>
              <w:keepLines/>
              <w:spacing w:after="0" w:line="240" w:lineRule="auto"/>
              <w:jc w:val="right"/>
            </w:pPr>
            <w:r>
              <w:rPr>
                <w:sz w:val="18"/>
              </w:rPr>
              <w:t>97,3</w:t>
            </w:r>
          </w:p>
        </w:tc>
      </w:tr>
    </w:tbl>
    <w:p>
      <w:pPr>
        <w:spacing w:after="0"/>
      </w:pPr>
    </w:p>
    <w:p>
      <w:r>
        <w:t>U okviru ove šifre ostvaren je prihod od roditelja namijenjen za troškove produženog boravka, prihod iz državnog proračuna namijenjen školskoj kuhinji, prihod za stručne ispite</w:t>
      </w:r>
    </w:p>
    <w:p/>
    <w:p>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6614</w:t>
            </w:r>
          </w:p>
        </w:tc>
        <w:tc>
          <w:tcPr>
            <w:tcW w:w="3180" w:type="dxa"/>
            <w:tcMar>
              <w:top w:w="0" w:type="dxa"/>
              <w:bottom w:w="0" w:type="dxa"/>
            </w:tcMar>
            <w:vAlign w:val="center"/>
          </w:tcPr>
          <w:p>
            <w:pPr>
              <w:keepNext/>
              <w:keepLines/>
              <w:spacing w:after="0" w:line="240" w:lineRule="auto"/>
            </w:pPr>
            <w:r>
              <w:rPr>
                <w:sz w:val="18"/>
              </w:rPr>
              <w:t>Prihodi od prodaje proizvoda i robe</w:t>
            </w:r>
          </w:p>
        </w:tc>
        <w:tc>
          <w:tcPr>
            <w:tcW w:w="700" w:type="dxa"/>
            <w:tcMar>
              <w:top w:w="0" w:type="dxa"/>
              <w:bottom w:w="0" w:type="dxa"/>
            </w:tcMar>
            <w:vAlign w:val="center"/>
          </w:tcPr>
          <w:p>
            <w:pPr>
              <w:keepNext/>
              <w:keepLines/>
              <w:spacing w:after="0" w:line="240" w:lineRule="auto"/>
            </w:pPr>
            <w:r>
              <w:rPr>
                <w:sz w:val="18"/>
              </w:rPr>
              <w:t>6614</w:t>
            </w:r>
          </w:p>
        </w:tc>
        <w:tc>
          <w:tcPr>
            <w:tcW w:w="1860" w:type="dxa"/>
            <w:tcMar>
              <w:top w:w="0" w:type="dxa"/>
              <w:bottom w:w="0" w:type="dxa"/>
            </w:tcMar>
            <w:vAlign w:val="center"/>
          </w:tcPr>
          <w:p>
            <w:pPr>
              <w:keepNext/>
              <w:keepLines/>
              <w:spacing w:after="0" w:line="240" w:lineRule="auto"/>
              <w:jc w:val="right"/>
            </w:pPr>
            <w:r>
              <w:rPr>
                <w:sz w:val="18"/>
              </w:rPr>
              <w:t>0,00</w:t>
            </w:r>
          </w:p>
        </w:tc>
        <w:tc>
          <w:tcPr>
            <w:tcW w:w="1860" w:type="dxa"/>
            <w:tcMar>
              <w:top w:w="0" w:type="dxa"/>
              <w:bottom w:w="0" w:type="dxa"/>
            </w:tcMar>
            <w:vAlign w:val="center"/>
          </w:tcPr>
          <w:p>
            <w:pPr>
              <w:keepNext/>
              <w:keepLines/>
              <w:spacing w:after="0" w:line="240" w:lineRule="auto"/>
              <w:jc w:val="right"/>
            </w:pPr>
            <w:r>
              <w:rPr>
                <w:sz w:val="18"/>
              </w:rPr>
              <w:t>8.050,40</w:t>
            </w:r>
          </w:p>
        </w:tc>
        <w:tc>
          <w:tcPr>
            <w:tcW w:w="700" w:type="dxa"/>
            <w:tcMar>
              <w:top w:w="0" w:type="dxa"/>
              <w:bottom w:w="0" w:type="dxa"/>
            </w:tcMar>
            <w:vAlign w:val="center"/>
          </w:tcPr>
          <w:p>
            <w:pPr>
              <w:keepNext/>
              <w:keepLines/>
              <w:spacing w:after="0" w:line="240" w:lineRule="auto"/>
              <w:jc w:val="right"/>
            </w:pPr>
            <w:r>
              <w:rPr>
                <w:sz w:val="18"/>
              </w:rPr>
              <w:t>-</w:t>
            </w:r>
          </w:p>
        </w:tc>
      </w:tr>
    </w:tbl>
    <w:p>
      <w:pPr>
        <w:spacing w:after="0"/>
      </w:pPr>
    </w:p>
    <w:p>
      <w:r>
        <w:t>U okviru ove šifre ostvaren je prihod od prodaje proizvoda Adventa u školi uplaćen u 2025.godini</w:t>
      </w:r>
    </w:p>
    <w:p/>
    <w:p>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6615</w:t>
            </w:r>
          </w:p>
        </w:tc>
        <w:tc>
          <w:tcPr>
            <w:tcW w:w="3180" w:type="dxa"/>
            <w:tcMar>
              <w:top w:w="0" w:type="dxa"/>
              <w:bottom w:w="0" w:type="dxa"/>
            </w:tcMar>
            <w:vAlign w:val="center"/>
          </w:tcPr>
          <w:p>
            <w:pPr>
              <w:keepNext/>
              <w:keepLines/>
              <w:spacing w:after="0" w:line="240" w:lineRule="auto"/>
            </w:pPr>
            <w:r>
              <w:rPr>
                <w:sz w:val="18"/>
              </w:rPr>
              <w:t>Prihodi od pruženih usluga</w:t>
            </w:r>
          </w:p>
        </w:tc>
        <w:tc>
          <w:tcPr>
            <w:tcW w:w="700" w:type="dxa"/>
            <w:tcMar>
              <w:top w:w="0" w:type="dxa"/>
              <w:bottom w:w="0" w:type="dxa"/>
            </w:tcMar>
            <w:vAlign w:val="center"/>
          </w:tcPr>
          <w:p>
            <w:pPr>
              <w:keepNext/>
              <w:keepLines/>
              <w:spacing w:after="0" w:line="240" w:lineRule="auto"/>
            </w:pPr>
            <w:r>
              <w:rPr>
                <w:sz w:val="18"/>
              </w:rPr>
              <w:t>6615</w:t>
            </w:r>
          </w:p>
        </w:tc>
        <w:tc>
          <w:tcPr>
            <w:tcW w:w="1860" w:type="dxa"/>
            <w:tcMar>
              <w:top w:w="0" w:type="dxa"/>
              <w:bottom w:w="0" w:type="dxa"/>
            </w:tcMar>
            <w:vAlign w:val="center"/>
          </w:tcPr>
          <w:p>
            <w:pPr>
              <w:keepNext/>
              <w:keepLines/>
              <w:spacing w:after="0" w:line="240" w:lineRule="auto"/>
              <w:jc w:val="right"/>
            </w:pPr>
            <w:r>
              <w:rPr>
                <w:sz w:val="18"/>
              </w:rPr>
              <w:t>3.815,10</w:t>
            </w:r>
          </w:p>
        </w:tc>
        <w:tc>
          <w:tcPr>
            <w:tcW w:w="1860" w:type="dxa"/>
            <w:tcMar>
              <w:top w:w="0" w:type="dxa"/>
              <w:bottom w:w="0" w:type="dxa"/>
            </w:tcMar>
            <w:vAlign w:val="center"/>
          </w:tcPr>
          <w:p>
            <w:pPr>
              <w:keepNext/>
              <w:keepLines/>
              <w:spacing w:after="0" w:line="240" w:lineRule="auto"/>
              <w:jc w:val="right"/>
            </w:pPr>
            <w:r>
              <w:rPr>
                <w:sz w:val="18"/>
              </w:rPr>
              <w:t>3.359,62</w:t>
            </w:r>
          </w:p>
        </w:tc>
        <w:tc>
          <w:tcPr>
            <w:tcW w:w="700" w:type="dxa"/>
            <w:tcMar>
              <w:top w:w="0" w:type="dxa"/>
              <w:bottom w:w="0" w:type="dxa"/>
            </w:tcMar>
            <w:vAlign w:val="center"/>
          </w:tcPr>
          <w:p>
            <w:pPr>
              <w:keepNext/>
              <w:keepLines/>
              <w:spacing w:after="0" w:line="240" w:lineRule="auto"/>
              <w:jc w:val="right"/>
            </w:pPr>
            <w:r>
              <w:rPr>
                <w:sz w:val="18"/>
              </w:rPr>
              <w:t>88,1</w:t>
            </w:r>
          </w:p>
        </w:tc>
      </w:tr>
    </w:tbl>
    <w:p>
      <w:pPr>
        <w:spacing w:after="0"/>
      </w:pPr>
    </w:p>
    <w:p>
      <w:r>
        <w:t>U okviru ove šifre ostvaren je prihod od najma školske dvorane</w:t>
      </w:r>
    </w:p>
    <w:p/>
    <w:p>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663</w:t>
            </w:r>
          </w:p>
        </w:tc>
        <w:tc>
          <w:tcPr>
            <w:tcW w:w="3180" w:type="dxa"/>
            <w:tcMar>
              <w:top w:w="0" w:type="dxa"/>
              <w:bottom w:w="0" w:type="dxa"/>
            </w:tcMar>
            <w:vAlign w:val="center"/>
          </w:tcPr>
          <w:p>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pPr>
              <w:keepNext/>
              <w:keepLines/>
              <w:spacing w:after="0" w:line="240" w:lineRule="auto"/>
            </w:pPr>
            <w:r>
              <w:rPr>
                <w:sz w:val="18"/>
              </w:rPr>
              <w:t>663</w:t>
            </w:r>
          </w:p>
        </w:tc>
        <w:tc>
          <w:tcPr>
            <w:tcW w:w="1860" w:type="dxa"/>
            <w:tcMar>
              <w:top w:w="0" w:type="dxa"/>
              <w:bottom w:w="0" w:type="dxa"/>
            </w:tcMar>
            <w:vAlign w:val="center"/>
          </w:tcPr>
          <w:p>
            <w:pPr>
              <w:keepNext/>
              <w:keepLines/>
              <w:spacing w:after="0" w:line="240" w:lineRule="auto"/>
              <w:jc w:val="right"/>
            </w:pPr>
            <w:r>
              <w:rPr>
                <w:sz w:val="18"/>
              </w:rPr>
              <w:t>6.600,00</w:t>
            </w:r>
          </w:p>
        </w:tc>
        <w:tc>
          <w:tcPr>
            <w:tcW w:w="1860" w:type="dxa"/>
            <w:tcMar>
              <w:top w:w="0" w:type="dxa"/>
              <w:bottom w:w="0" w:type="dxa"/>
            </w:tcMar>
            <w:vAlign w:val="center"/>
          </w:tcPr>
          <w:p>
            <w:pPr>
              <w:keepNext/>
              <w:keepLines/>
              <w:spacing w:after="0" w:line="240" w:lineRule="auto"/>
              <w:jc w:val="right"/>
            </w:pPr>
            <w:r>
              <w:rPr>
                <w:sz w:val="18"/>
              </w:rPr>
              <w:t>6.827,37</w:t>
            </w:r>
          </w:p>
        </w:tc>
        <w:tc>
          <w:tcPr>
            <w:tcW w:w="700" w:type="dxa"/>
            <w:tcMar>
              <w:top w:w="0" w:type="dxa"/>
              <w:bottom w:w="0" w:type="dxa"/>
            </w:tcMar>
            <w:vAlign w:val="center"/>
          </w:tcPr>
          <w:p>
            <w:pPr>
              <w:keepNext/>
              <w:keepLines/>
              <w:spacing w:after="0" w:line="240" w:lineRule="auto"/>
              <w:jc w:val="right"/>
            </w:pPr>
            <w:r>
              <w:rPr>
                <w:sz w:val="18"/>
              </w:rPr>
              <w:t>103,4</w:t>
            </w:r>
          </w:p>
        </w:tc>
      </w:tr>
    </w:tbl>
    <w:p>
      <w:pPr>
        <w:spacing w:after="0"/>
      </w:pPr>
    </w:p>
    <w:p>
      <w:r>
        <w:t xml:space="preserve">U okviru ove šifre ostvaren je prihod od donacija tvrtke GRAPID d.o.o. i ELABORAT namijenjena za predavanja Zorana </w:t>
      </w:r>
      <w:proofErr w:type="spellStart"/>
      <w:r>
        <w:t>Vakule</w:t>
      </w:r>
      <w:proofErr w:type="spellEnd"/>
      <w:r>
        <w:t xml:space="preserve"> te donacije AUTOTRANS D.D. i ORION TOURS d.o.o. za putovanja učenika, SOKOL D.O.O., ENERGOS , EPTISA ADRIA D.O.O. , OSIJEK-KOTEKS D.O.O.</w:t>
      </w:r>
    </w:p>
    <w:p/>
    <w:p>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671</w:t>
            </w:r>
          </w:p>
        </w:tc>
        <w:tc>
          <w:tcPr>
            <w:tcW w:w="3180" w:type="dxa"/>
            <w:tcMar>
              <w:top w:w="0" w:type="dxa"/>
              <w:bottom w:w="0" w:type="dxa"/>
            </w:tcMar>
            <w:vAlign w:val="center"/>
          </w:tcPr>
          <w:p>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pPr>
              <w:keepNext/>
              <w:keepLines/>
              <w:spacing w:after="0" w:line="240" w:lineRule="auto"/>
            </w:pPr>
            <w:r>
              <w:rPr>
                <w:sz w:val="18"/>
              </w:rPr>
              <w:t>671</w:t>
            </w:r>
          </w:p>
        </w:tc>
        <w:tc>
          <w:tcPr>
            <w:tcW w:w="1860" w:type="dxa"/>
            <w:tcMar>
              <w:top w:w="0" w:type="dxa"/>
              <w:bottom w:w="0" w:type="dxa"/>
            </w:tcMar>
            <w:vAlign w:val="center"/>
          </w:tcPr>
          <w:p>
            <w:pPr>
              <w:keepNext/>
              <w:keepLines/>
              <w:spacing w:after="0" w:line="240" w:lineRule="auto"/>
              <w:jc w:val="right"/>
            </w:pPr>
            <w:r>
              <w:rPr>
                <w:sz w:val="18"/>
              </w:rPr>
              <w:t>323.131,69</w:t>
            </w:r>
          </w:p>
        </w:tc>
        <w:tc>
          <w:tcPr>
            <w:tcW w:w="1860" w:type="dxa"/>
            <w:tcMar>
              <w:top w:w="0" w:type="dxa"/>
              <w:bottom w:w="0" w:type="dxa"/>
            </w:tcMar>
            <w:vAlign w:val="center"/>
          </w:tcPr>
          <w:p>
            <w:pPr>
              <w:keepNext/>
              <w:keepLines/>
              <w:spacing w:after="0" w:line="240" w:lineRule="auto"/>
              <w:jc w:val="right"/>
            </w:pPr>
            <w:r>
              <w:rPr>
                <w:sz w:val="18"/>
              </w:rPr>
              <w:t>398.924,70</w:t>
            </w:r>
          </w:p>
        </w:tc>
        <w:tc>
          <w:tcPr>
            <w:tcW w:w="700" w:type="dxa"/>
            <w:tcMar>
              <w:top w:w="0" w:type="dxa"/>
              <w:bottom w:w="0" w:type="dxa"/>
            </w:tcMar>
            <w:vAlign w:val="center"/>
          </w:tcPr>
          <w:p>
            <w:pPr>
              <w:keepNext/>
              <w:keepLines/>
              <w:spacing w:after="0" w:line="240" w:lineRule="auto"/>
              <w:jc w:val="right"/>
            </w:pPr>
            <w:r>
              <w:rPr>
                <w:sz w:val="18"/>
              </w:rPr>
              <w:t>123,5</w:t>
            </w:r>
          </w:p>
        </w:tc>
      </w:tr>
    </w:tbl>
    <w:p>
      <w:pPr>
        <w:spacing w:after="0"/>
      </w:pPr>
    </w:p>
    <w:p>
      <w:r>
        <w:t>Značajno povećanje u okviru ove šifre pokazatelj je da Grad Osijek izdvaja svake godine sve veća sredstva namijenjena osnovnim školama.</w:t>
      </w:r>
    </w:p>
    <w:p/>
    <w:p>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311</w:t>
            </w:r>
          </w:p>
        </w:tc>
        <w:tc>
          <w:tcPr>
            <w:tcW w:w="3180" w:type="dxa"/>
            <w:tcMar>
              <w:top w:w="0" w:type="dxa"/>
              <w:bottom w:w="0" w:type="dxa"/>
            </w:tcMar>
            <w:vAlign w:val="center"/>
          </w:tcPr>
          <w:p>
            <w:pPr>
              <w:keepNext/>
              <w:keepLines/>
              <w:spacing w:after="0" w:line="240" w:lineRule="auto"/>
            </w:pPr>
            <w:r>
              <w:rPr>
                <w:sz w:val="18"/>
              </w:rPr>
              <w:t>Plaće (bruto) (šifre 3111 do 3114)</w:t>
            </w:r>
          </w:p>
        </w:tc>
        <w:tc>
          <w:tcPr>
            <w:tcW w:w="700" w:type="dxa"/>
            <w:tcMar>
              <w:top w:w="0" w:type="dxa"/>
              <w:bottom w:w="0" w:type="dxa"/>
            </w:tcMar>
            <w:vAlign w:val="center"/>
          </w:tcPr>
          <w:p>
            <w:pPr>
              <w:keepNext/>
              <w:keepLines/>
              <w:spacing w:after="0" w:line="240" w:lineRule="auto"/>
            </w:pPr>
            <w:r>
              <w:rPr>
                <w:sz w:val="18"/>
              </w:rPr>
              <w:t>311</w:t>
            </w:r>
          </w:p>
        </w:tc>
        <w:tc>
          <w:tcPr>
            <w:tcW w:w="1860" w:type="dxa"/>
            <w:tcMar>
              <w:top w:w="0" w:type="dxa"/>
              <w:bottom w:w="0" w:type="dxa"/>
            </w:tcMar>
            <w:vAlign w:val="center"/>
          </w:tcPr>
          <w:p>
            <w:pPr>
              <w:keepNext/>
              <w:keepLines/>
              <w:spacing w:after="0" w:line="240" w:lineRule="auto"/>
              <w:jc w:val="right"/>
            </w:pPr>
            <w:r>
              <w:rPr>
                <w:sz w:val="18"/>
              </w:rPr>
              <w:t>1.556.261,64</w:t>
            </w:r>
          </w:p>
        </w:tc>
        <w:tc>
          <w:tcPr>
            <w:tcW w:w="1860" w:type="dxa"/>
            <w:tcMar>
              <w:top w:w="0" w:type="dxa"/>
              <w:bottom w:w="0" w:type="dxa"/>
            </w:tcMar>
            <w:vAlign w:val="center"/>
          </w:tcPr>
          <w:p>
            <w:pPr>
              <w:keepNext/>
              <w:keepLines/>
              <w:spacing w:after="0" w:line="240" w:lineRule="auto"/>
              <w:jc w:val="right"/>
            </w:pPr>
            <w:r>
              <w:rPr>
                <w:sz w:val="18"/>
              </w:rPr>
              <w:t>1.912.491,10</w:t>
            </w:r>
          </w:p>
        </w:tc>
        <w:tc>
          <w:tcPr>
            <w:tcW w:w="700" w:type="dxa"/>
            <w:tcMar>
              <w:top w:w="0" w:type="dxa"/>
              <w:bottom w:w="0" w:type="dxa"/>
            </w:tcMar>
            <w:vAlign w:val="center"/>
          </w:tcPr>
          <w:p>
            <w:pPr>
              <w:keepNext/>
              <w:keepLines/>
              <w:spacing w:after="0" w:line="240" w:lineRule="auto"/>
              <w:jc w:val="right"/>
            </w:pPr>
            <w:r>
              <w:rPr>
                <w:sz w:val="18"/>
              </w:rPr>
              <w:t>122,9</w:t>
            </w:r>
          </w:p>
        </w:tc>
      </w:tr>
    </w:tbl>
    <w:p>
      <w:pPr>
        <w:spacing w:after="0"/>
      </w:pPr>
    </w:p>
    <w:p>
      <w:r>
        <w:t>         U okviru ove šifre u odnosu na prethodnu godinu vidljiv je porast rashoda za zaposlene u iznosu 324.897,23eura uslijed povećanja osnovice od 3% od 1. veljače 2025. te dodatnih 3% od 1.rujna 2025.</w:t>
      </w:r>
    </w:p>
    <w:p/>
    <w:p>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322</w:t>
            </w:r>
          </w:p>
        </w:tc>
        <w:tc>
          <w:tcPr>
            <w:tcW w:w="3180" w:type="dxa"/>
            <w:tcMar>
              <w:top w:w="0" w:type="dxa"/>
              <w:bottom w:w="0" w:type="dxa"/>
            </w:tcMar>
            <w:vAlign w:val="center"/>
          </w:tcPr>
          <w:p>
            <w:pPr>
              <w:keepNext/>
              <w:keepLines/>
              <w:spacing w:after="0" w:line="240" w:lineRule="auto"/>
            </w:pPr>
            <w:r>
              <w:rPr>
                <w:sz w:val="18"/>
              </w:rPr>
              <w:t>Rashodi za materijal i energiju (šifre 3221 do 3227)</w:t>
            </w:r>
          </w:p>
        </w:tc>
        <w:tc>
          <w:tcPr>
            <w:tcW w:w="700" w:type="dxa"/>
            <w:tcMar>
              <w:top w:w="0" w:type="dxa"/>
              <w:bottom w:w="0" w:type="dxa"/>
            </w:tcMar>
            <w:vAlign w:val="center"/>
          </w:tcPr>
          <w:p>
            <w:pPr>
              <w:keepNext/>
              <w:keepLines/>
              <w:spacing w:after="0" w:line="240" w:lineRule="auto"/>
            </w:pPr>
            <w:r>
              <w:rPr>
                <w:sz w:val="18"/>
              </w:rPr>
              <w:t>322</w:t>
            </w:r>
          </w:p>
        </w:tc>
        <w:tc>
          <w:tcPr>
            <w:tcW w:w="1860" w:type="dxa"/>
            <w:tcMar>
              <w:top w:w="0" w:type="dxa"/>
              <w:bottom w:w="0" w:type="dxa"/>
            </w:tcMar>
            <w:vAlign w:val="center"/>
          </w:tcPr>
          <w:p>
            <w:pPr>
              <w:keepNext/>
              <w:keepLines/>
              <w:spacing w:after="0" w:line="240" w:lineRule="auto"/>
              <w:jc w:val="right"/>
            </w:pPr>
            <w:r>
              <w:rPr>
                <w:sz w:val="18"/>
              </w:rPr>
              <w:t>242.295,64</w:t>
            </w:r>
          </w:p>
        </w:tc>
        <w:tc>
          <w:tcPr>
            <w:tcW w:w="1860" w:type="dxa"/>
            <w:tcMar>
              <w:top w:w="0" w:type="dxa"/>
              <w:bottom w:w="0" w:type="dxa"/>
            </w:tcMar>
            <w:vAlign w:val="center"/>
          </w:tcPr>
          <w:p>
            <w:pPr>
              <w:keepNext/>
              <w:keepLines/>
              <w:spacing w:after="0" w:line="240" w:lineRule="auto"/>
              <w:jc w:val="right"/>
            </w:pPr>
            <w:r>
              <w:rPr>
                <w:sz w:val="18"/>
              </w:rPr>
              <w:t>244.304,21</w:t>
            </w:r>
          </w:p>
        </w:tc>
        <w:tc>
          <w:tcPr>
            <w:tcW w:w="700" w:type="dxa"/>
            <w:tcMar>
              <w:top w:w="0" w:type="dxa"/>
              <w:bottom w:w="0" w:type="dxa"/>
            </w:tcMar>
            <w:vAlign w:val="center"/>
          </w:tcPr>
          <w:p>
            <w:pPr>
              <w:keepNext/>
              <w:keepLines/>
              <w:spacing w:after="0" w:line="240" w:lineRule="auto"/>
              <w:jc w:val="right"/>
            </w:pPr>
            <w:r>
              <w:rPr>
                <w:sz w:val="18"/>
              </w:rPr>
              <w:t>100,8</w:t>
            </w:r>
          </w:p>
        </w:tc>
      </w:tr>
    </w:tbl>
    <w:p>
      <w:pPr>
        <w:spacing w:after="0"/>
      </w:pPr>
    </w:p>
    <w:p>
      <w:r>
        <w:lastRenderedPageBreak/>
        <w:t>Povećanje rashoda najvećim dijelom vezane su za nabavu uredskog materijala, namirnica te rashoda za plin </w:t>
      </w:r>
    </w:p>
    <w:p/>
    <w:p>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323</w:t>
            </w:r>
          </w:p>
        </w:tc>
        <w:tc>
          <w:tcPr>
            <w:tcW w:w="3180" w:type="dxa"/>
            <w:tcMar>
              <w:top w:w="0" w:type="dxa"/>
              <w:bottom w:w="0" w:type="dxa"/>
            </w:tcMar>
            <w:vAlign w:val="center"/>
          </w:tcPr>
          <w:p>
            <w:pPr>
              <w:keepNext/>
              <w:keepLines/>
              <w:spacing w:after="0" w:line="240" w:lineRule="auto"/>
            </w:pPr>
            <w:r>
              <w:rPr>
                <w:sz w:val="18"/>
              </w:rPr>
              <w:t>Rashodi za usluge (šifre 3231 do 3239)</w:t>
            </w:r>
          </w:p>
        </w:tc>
        <w:tc>
          <w:tcPr>
            <w:tcW w:w="700" w:type="dxa"/>
            <w:tcMar>
              <w:top w:w="0" w:type="dxa"/>
              <w:bottom w:w="0" w:type="dxa"/>
            </w:tcMar>
            <w:vAlign w:val="center"/>
          </w:tcPr>
          <w:p>
            <w:pPr>
              <w:keepNext/>
              <w:keepLines/>
              <w:spacing w:after="0" w:line="240" w:lineRule="auto"/>
            </w:pPr>
            <w:r>
              <w:rPr>
                <w:sz w:val="18"/>
              </w:rPr>
              <w:t>323</w:t>
            </w:r>
          </w:p>
        </w:tc>
        <w:tc>
          <w:tcPr>
            <w:tcW w:w="1860" w:type="dxa"/>
            <w:tcMar>
              <w:top w:w="0" w:type="dxa"/>
              <w:bottom w:w="0" w:type="dxa"/>
            </w:tcMar>
            <w:vAlign w:val="center"/>
          </w:tcPr>
          <w:p>
            <w:pPr>
              <w:keepNext/>
              <w:keepLines/>
              <w:spacing w:after="0" w:line="240" w:lineRule="auto"/>
              <w:jc w:val="right"/>
            </w:pPr>
            <w:r>
              <w:rPr>
                <w:sz w:val="18"/>
              </w:rPr>
              <w:t>48.652,20</w:t>
            </w:r>
          </w:p>
        </w:tc>
        <w:tc>
          <w:tcPr>
            <w:tcW w:w="1860" w:type="dxa"/>
            <w:tcMar>
              <w:top w:w="0" w:type="dxa"/>
              <w:bottom w:w="0" w:type="dxa"/>
            </w:tcMar>
            <w:vAlign w:val="center"/>
          </w:tcPr>
          <w:p>
            <w:pPr>
              <w:keepNext/>
              <w:keepLines/>
              <w:spacing w:after="0" w:line="240" w:lineRule="auto"/>
              <w:jc w:val="right"/>
            </w:pPr>
            <w:r>
              <w:rPr>
                <w:sz w:val="18"/>
              </w:rPr>
              <w:t>86.833,20</w:t>
            </w:r>
          </w:p>
        </w:tc>
        <w:tc>
          <w:tcPr>
            <w:tcW w:w="700" w:type="dxa"/>
            <w:tcMar>
              <w:top w:w="0" w:type="dxa"/>
              <w:bottom w:w="0" w:type="dxa"/>
            </w:tcMar>
            <w:vAlign w:val="center"/>
          </w:tcPr>
          <w:p>
            <w:pPr>
              <w:keepNext/>
              <w:keepLines/>
              <w:spacing w:after="0" w:line="240" w:lineRule="auto"/>
              <w:jc w:val="right"/>
            </w:pPr>
            <w:r>
              <w:rPr>
                <w:sz w:val="18"/>
              </w:rPr>
              <w:t>178,5</w:t>
            </w:r>
          </w:p>
        </w:tc>
      </w:tr>
    </w:tbl>
    <w:p>
      <w:pPr>
        <w:spacing w:after="0"/>
      </w:pPr>
    </w:p>
    <w:p>
      <w:r>
        <w:t>Povećanje rashoda najvećim dijelom vezane su za izgradnju teniskog terena u školskom dvorištu u iznosu od 35.818,75eura, te popravak vodovodnih cijevi uslijed puknuća. Na kontu 3237 značajno je povećanje iz razloga što smo prema članku 29. Zakona o vodi za ljudsku potrošnju (NN 30/23) i članku  14. Pravilniku o kontroli parametara kućne vodoopskrbne mreže potrošača i drugih sustava od javnozdravstvenog značaja te planu i programu edukacije svih dionika  (NN 43/24)  bili  dužni do 31. prosinca 2025. godine izraditi elaborat "Procjene rizika kućne vodoopskrbne mreže".</w:t>
      </w:r>
    </w:p>
    <w:p/>
    <w:p>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329</w:t>
            </w:r>
          </w:p>
        </w:tc>
        <w:tc>
          <w:tcPr>
            <w:tcW w:w="3180" w:type="dxa"/>
            <w:tcMar>
              <w:top w:w="0" w:type="dxa"/>
              <w:bottom w:w="0" w:type="dxa"/>
            </w:tcMar>
            <w:vAlign w:val="center"/>
          </w:tcPr>
          <w:p>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pPr>
              <w:keepNext/>
              <w:keepLines/>
              <w:spacing w:after="0" w:line="240" w:lineRule="auto"/>
            </w:pPr>
            <w:r>
              <w:rPr>
                <w:sz w:val="18"/>
              </w:rPr>
              <w:t>329</w:t>
            </w:r>
          </w:p>
        </w:tc>
        <w:tc>
          <w:tcPr>
            <w:tcW w:w="1860" w:type="dxa"/>
            <w:tcMar>
              <w:top w:w="0" w:type="dxa"/>
              <w:bottom w:w="0" w:type="dxa"/>
            </w:tcMar>
            <w:vAlign w:val="center"/>
          </w:tcPr>
          <w:p>
            <w:pPr>
              <w:keepNext/>
              <w:keepLines/>
              <w:spacing w:after="0" w:line="240" w:lineRule="auto"/>
              <w:jc w:val="right"/>
            </w:pPr>
            <w:r>
              <w:rPr>
                <w:sz w:val="18"/>
              </w:rPr>
              <w:t>6.062,09</w:t>
            </w:r>
          </w:p>
        </w:tc>
        <w:tc>
          <w:tcPr>
            <w:tcW w:w="1860" w:type="dxa"/>
            <w:tcMar>
              <w:top w:w="0" w:type="dxa"/>
              <w:bottom w:w="0" w:type="dxa"/>
            </w:tcMar>
            <w:vAlign w:val="center"/>
          </w:tcPr>
          <w:p>
            <w:pPr>
              <w:keepNext/>
              <w:keepLines/>
              <w:spacing w:after="0" w:line="240" w:lineRule="auto"/>
              <w:jc w:val="right"/>
            </w:pPr>
            <w:r>
              <w:rPr>
                <w:sz w:val="18"/>
              </w:rPr>
              <w:t>4.682,22</w:t>
            </w:r>
          </w:p>
        </w:tc>
        <w:tc>
          <w:tcPr>
            <w:tcW w:w="700" w:type="dxa"/>
            <w:tcMar>
              <w:top w:w="0" w:type="dxa"/>
              <w:bottom w:w="0" w:type="dxa"/>
            </w:tcMar>
            <w:vAlign w:val="center"/>
          </w:tcPr>
          <w:p>
            <w:pPr>
              <w:keepNext/>
              <w:keepLines/>
              <w:spacing w:after="0" w:line="240" w:lineRule="auto"/>
              <w:jc w:val="right"/>
            </w:pPr>
            <w:r>
              <w:rPr>
                <w:sz w:val="18"/>
              </w:rPr>
              <w:t>77,2</w:t>
            </w:r>
          </w:p>
        </w:tc>
      </w:tr>
    </w:tbl>
    <w:p>
      <w:pPr>
        <w:spacing w:after="0"/>
      </w:pPr>
    </w:p>
    <w:p>
      <w:r>
        <w:t>U okviru ove šifre vezani rashodi su za tuzemne članarine Hrvatske udruge ravnatelje, Hrvatske zajednica osnovnih škola, upravne pristojbe Državnog proračuna, novčana naknada poslodavca zbog nezapošljavanja osoba s invaliditetom</w:t>
      </w:r>
    </w:p>
    <w:p/>
    <w:p>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3812</w:t>
            </w:r>
          </w:p>
        </w:tc>
        <w:tc>
          <w:tcPr>
            <w:tcW w:w="3180" w:type="dxa"/>
            <w:tcMar>
              <w:top w:w="0" w:type="dxa"/>
              <w:bottom w:w="0" w:type="dxa"/>
            </w:tcMar>
            <w:vAlign w:val="center"/>
          </w:tcPr>
          <w:p>
            <w:pPr>
              <w:keepNext/>
              <w:keepLines/>
              <w:spacing w:after="0" w:line="240" w:lineRule="auto"/>
            </w:pPr>
            <w:r>
              <w:rPr>
                <w:sz w:val="18"/>
              </w:rPr>
              <w:t>Tekuće donacije u naravi</w:t>
            </w:r>
          </w:p>
        </w:tc>
        <w:tc>
          <w:tcPr>
            <w:tcW w:w="700" w:type="dxa"/>
            <w:tcMar>
              <w:top w:w="0" w:type="dxa"/>
              <w:bottom w:w="0" w:type="dxa"/>
            </w:tcMar>
            <w:vAlign w:val="center"/>
          </w:tcPr>
          <w:p>
            <w:pPr>
              <w:keepNext/>
              <w:keepLines/>
              <w:spacing w:after="0" w:line="240" w:lineRule="auto"/>
            </w:pPr>
            <w:r>
              <w:rPr>
                <w:sz w:val="18"/>
              </w:rPr>
              <w:t>3812</w:t>
            </w:r>
          </w:p>
        </w:tc>
        <w:tc>
          <w:tcPr>
            <w:tcW w:w="1860" w:type="dxa"/>
            <w:tcMar>
              <w:top w:w="0" w:type="dxa"/>
              <w:bottom w:w="0" w:type="dxa"/>
            </w:tcMar>
            <w:vAlign w:val="center"/>
          </w:tcPr>
          <w:p>
            <w:pPr>
              <w:keepNext/>
              <w:keepLines/>
              <w:spacing w:after="0" w:line="240" w:lineRule="auto"/>
              <w:jc w:val="right"/>
            </w:pPr>
            <w:r>
              <w:rPr>
                <w:sz w:val="18"/>
              </w:rPr>
              <w:t>1.130,57</w:t>
            </w:r>
          </w:p>
        </w:tc>
        <w:tc>
          <w:tcPr>
            <w:tcW w:w="1860" w:type="dxa"/>
            <w:tcMar>
              <w:top w:w="0" w:type="dxa"/>
              <w:bottom w:w="0" w:type="dxa"/>
            </w:tcMar>
            <w:vAlign w:val="center"/>
          </w:tcPr>
          <w:p>
            <w:pPr>
              <w:keepNext/>
              <w:keepLines/>
              <w:spacing w:after="0" w:line="240" w:lineRule="auto"/>
              <w:jc w:val="right"/>
            </w:pPr>
            <w:r>
              <w:rPr>
                <w:sz w:val="18"/>
              </w:rPr>
              <w:t>1.203,35</w:t>
            </w:r>
          </w:p>
        </w:tc>
        <w:tc>
          <w:tcPr>
            <w:tcW w:w="700" w:type="dxa"/>
            <w:tcMar>
              <w:top w:w="0" w:type="dxa"/>
              <w:bottom w:w="0" w:type="dxa"/>
            </w:tcMar>
            <w:vAlign w:val="center"/>
          </w:tcPr>
          <w:p>
            <w:pPr>
              <w:keepNext/>
              <w:keepLines/>
              <w:spacing w:after="0" w:line="240" w:lineRule="auto"/>
              <w:jc w:val="right"/>
            </w:pPr>
            <w:r>
              <w:rPr>
                <w:sz w:val="18"/>
              </w:rPr>
              <w:t>106,4</w:t>
            </w:r>
          </w:p>
        </w:tc>
      </w:tr>
    </w:tbl>
    <w:p>
      <w:pPr>
        <w:spacing w:after="0"/>
      </w:pPr>
    </w:p>
    <w:p>
      <w:r>
        <w:t>Tekuće donacije u naravi odnose se na rashode za menstrualne higijenske potrepštine u sklopu programa Ministarstva znanosti, obrazovanja i mladih</w:t>
      </w:r>
    </w:p>
    <w:p/>
    <w:p>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4221</w:t>
            </w:r>
          </w:p>
        </w:tc>
        <w:tc>
          <w:tcPr>
            <w:tcW w:w="3180" w:type="dxa"/>
            <w:tcMar>
              <w:top w:w="0" w:type="dxa"/>
              <w:bottom w:w="0" w:type="dxa"/>
            </w:tcMar>
            <w:vAlign w:val="center"/>
          </w:tcPr>
          <w:p>
            <w:pPr>
              <w:keepNext/>
              <w:keepLines/>
              <w:spacing w:after="0" w:line="240" w:lineRule="auto"/>
            </w:pPr>
            <w:r>
              <w:rPr>
                <w:sz w:val="18"/>
              </w:rPr>
              <w:t>Uredska oprema i namještaj</w:t>
            </w:r>
          </w:p>
        </w:tc>
        <w:tc>
          <w:tcPr>
            <w:tcW w:w="700" w:type="dxa"/>
            <w:tcMar>
              <w:top w:w="0" w:type="dxa"/>
              <w:bottom w:w="0" w:type="dxa"/>
            </w:tcMar>
            <w:vAlign w:val="center"/>
          </w:tcPr>
          <w:p>
            <w:pPr>
              <w:keepNext/>
              <w:keepLines/>
              <w:spacing w:after="0" w:line="240" w:lineRule="auto"/>
            </w:pPr>
            <w:r>
              <w:rPr>
                <w:sz w:val="18"/>
              </w:rPr>
              <w:t>4221</w:t>
            </w:r>
          </w:p>
        </w:tc>
        <w:tc>
          <w:tcPr>
            <w:tcW w:w="1860" w:type="dxa"/>
            <w:tcMar>
              <w:top w:w="0" w:type="dxa"/>
              <w:bottom w:w="0" w:type="dxa"/>
            </w:tcMar>
            <w:vAlign w:val="center"/>
          </w:tcPr>
          <w:p>
            <w:pPr>
              <w:keepNext/>
              <w:keepLines/>
              <w:spacing w:after="0" w:line="240" w:lineRule="auto"/>
              <w:jc w:val="right"/>
            </w:pPr>
            <w:r>
              <w:rPr>
                <w:sz w:val="18"/>
              </w:rPr>
              <w:t>9.547,33</w:t>
            </w:r>
          </w:p>
        </w:tc>
        <w:tc>
          <w:tcPr>
            <w:tcW w:w="1860" w:type="dxa"/>
            <w:tcMar>
              <w:top w:w="0" w:type="dxa"/>
              <w:bottom w:w="0" w:type="dxa"/>
            </w:tcMar>
            <w:vAlign w:val="center"/>
          </w:tcPr>
          <w:p>
            <w:pPr>
              <w:keepNext/>
              <w:keepLines/>
              <w:spacing w:after="0" w:line="240" w:lineRule="auto"/>
              <w:jc w:val="right"/>
            </w:pPr>
            <w:r>
              <w:rPr>
                <w:sz w:val="18"/>
              </w:rPr>
              <w:t>15.024,94</w:t>
            </w:r>
          </w:p>
        </w:tc>
        <w:tc>
          <w:tcPr>
            <w:tcW w:w="700" w:type="dxa"/>
            <w:tcMar>
              <w:top w:w="0" w:type="dxa"/>
              <w:bottom w:w="0" w:type="dxa"/>
            </w:tcMar>
            <w:vAlign w:val="center"/>
          </w:tcPr>
          <w:p>
            <w:pPr>
              <w:keepNext/>
              <w:keepLines/>
              <w:spacing w:after="0" w:line="240" w:lineRule="auto"/>
              <w:jc w:val="right"/>
            </w:pPr>
            <w:r>
              <w:rPr>
                <w:sz w:val="18"/>
              </w:rPr>
              <w:t>157,4</w:t>
            </w:r>
          </w:p>
        </w:tc>
      </w:tr>
    </w:tbl>
    <w:p>
      <w:pPr>
        <w:spacing w:after="0"/>
      </w:pPr>
    </w:p>
    <w:p>
      <w:r>
        <w:t>Povećanje u okviru ove šifre odnosi se na nabavu informatičke opreme te uredskog namještaja</w:t>
      </w:r>
    </w:p>
    <w:p/>
    <w:p>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9222-9221</w:t>
            </w:r>
          </w:p>
        </w:tc>
        <w:tc>
          <w:tcPr>
            <w:tcW w:w="3180" w:type="dxa"/>
            <w:tcMar>
              <w:top w:w="0" w:type="dxa"/>
              <w:bottom w:w="0" w:type="dxa"/>
            </w:tcMar>
            <w:vAlign w:val="center"/>
          </w:tcPr>
          <w:p>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pPr>
              <w:keepNext/>
              <w:keepLines/>
              <w:spacing w:after="0" w:line="240" w:lineRule="auto"/>
            </w:pPr>
            <w:r>
              <w:rPr>
                <w:sz w:val="18"/>
              </w:rPr>
              <w:t>9222-9221</w:t>
            </w:r>
          </w:p>
        </w:tc>
        <w:tc>
          <w:tcPr>
            <w:tcW w:w="1860" w:type="dxa"/>
            <w:tcMar>
              <w:top w:w="0" w:type="dxa"/>
              <w:bottom w:w="0" w:type="dxa"/>
            </w:tcMar>
            <w:vAlign w:val="center"/>
          </w:tcPr>
          <w:p>
            <w:pPr>
              <w:keepNext/>
              <w:keepLines/>
              <w:spacing w:after="0" w:line="240" w:lineRule="auto"/>
              <w:jc w:val="right"/>
            </w:pPr>
            <w:r>
              <w:rPr>
                <w:sz w:val="18"/>
              </w:rPr>
              <w:t>53.449,89</w:t>
            </w:r>
          </w:p>
        </w:tc>
        <w:tc>
          <w:tcPr>
            <w:tcW w:w="1860" w:type="dxa"/>
            <w:tcMar>
              <w:top w:w="0" w:type="dxa"/>
              <w:bottom w:w="0" w:type="dxa"/>
            </w:tcMar>
            <w:vAlign w:val="center"/>
          </w:tcPr>
          <w:p>
            <w:pPr>
              <w:keepNext/>
              <w:keepLines/>
              <w:spacing w:after="0" w:line="240" w:lineRule="auto"/>
              <w:jc w:val="right"/>
            </w:pPr>
            <w:r>
              <w:rPr>
                <w:sz w:val="18"/>
              </w:rPr>
              <w:t>28.786,89</w:t>
            </w:r>
          </w:p>
        </w:tc>
        <w:tc>
          <w:tcPr>
            <w:tcW w:w="700" w:type="dxa"/>
            <w:tcMar>
              <w:top w:w="0" w:type="dxa"/>
              <w:bottom w:w="0" w:type="dxa"/>
            </w:tcMar>
            <w:vAlign w:val="center"/>
          </w:tcPr>
          <w:p>
            <w:pPr>
              <w:keepNext/>
              <w:keepLines/>
              <w:spacing w:after="0" w:line="240" w:lineRule="auto"/>
              <w:jc w:val="right"/>
            </w:pPr>
            <w:r>
              <w:rPr>
                <w:sz w:val="18"/>
              </w:rPr>
              <w:t>53,9</w:t>
            </w:r>
          </w:p>
        </w:tc>
      </w:tr>
    </w:tbl>
    <w:p>
      <w:pPr>
        <w:spacing w:after="0"/>
      </w:pPr>
    </w:p>
    <w:p>
      <w:r>
        <w:t>Manjak prihoda i primitaka -preneseni iz 2024. u iznosu od 30.654,26eura u usporedbi sa obrascem PR-RAS na 31.12.2025. u iznosu od 28.786,89eura nije isti iz razloga što se ispravljao financijski rezultat tijekom 2025. u iznosu od 1.867,37eura. Financijski rezultat se ispravljao zbog krivih evidentiranja troškova i obveza tijekom 2023. i 2024. godine.</w:t>
      </w:r>
    </w:p>
    <w:p/>
    <w:p>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p>
        </w:tc>
        <w:tc>
          <w:tcPr>
            <w:tcW w:w="3180" w:type="dxa"/>
            <w:tcMar>
              <w:top w:w="0" w:type="dxa"/>
              <w:bottom w:w="0" w:type="dxa"/>
            </w:tcMar>
            <w:vAlign w:val="center"/>
          </w:tcPr>
          <w:p>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pPr>
              <w:keepNext/>
              <w:keepLines/>
              <w:spacing w:after="0" w:line="240" w:lineRule="auto"/>
            </w:pPr>
            <w:r>
              <w:rPr>
                <w:sz w:val="18"/>
              </w:rPr>
              <w:t>Y006</w:t>
            </w:r>
          </w:p>
        </w:tc>
        <w:tc>
          <w:tcPr>
            <w:tcW w:w="1860" w:type="dxa"/>
            <w:tcMar>
              <w:top w:w="0" w:type="dxa"/>
              <w:bottom w:w="0" w:type="dxa"/>
            </w:tcMar>
            <w:vAlign w:val="center"/>
          </w:tcPr>
          <w:p>
            <w:pPr>
              <w:keepNext/>
              <w:keepLines/>
              <w:spacing w:after="0" w:line="240" w:lineRule="auto"/>
              <w:jc w:val="right"/>
            </w:pPr>
            <w:r>
              <w:rPr>
                <w:sz w:val="18"/>
              </w:rPr>
              <w:t>30.654,26</w:t>
            </w:r>
          </w:p>
        </w:tc>
        <w:tc>
          <w:tcPr>
            <w:tcW w:w="1860" w:type="dxa"/>
            <w:tcMar>
              <w:top w:w="0" w:type="dxa"/>
              <w:bottom w:w="0" w:type="dxa"/>
            </w:tcMar>
            <w:vAlign w:val="center"/>
          </w:tcPr>
          <w:p>
            <w:pPr>
              <w:keepNext/>
              <w:keepLines/>
              <w:spacing w:after="0" w:line="240" w:lineRule="auto"/>
              <w:jc w:val="right"/>
            </w:pPr>
            <w:r>
              <w:rPr>
                <w:sz w:val="18"/>
              </w:rPr>
              <w:t>194.803,75</w:t>
            </w:r>
          </w:p>
        </w:tc>
        <w:tc>
          <w:tcPr>
            <w:tcW w:w="700" w:type="dxa"/>
            <w:tcMar>
              <w:top w:w="0" w:type="dxa"/>
              <w:bottom w:w="0" w:type="dxa"/>
            </w:tcMar>
            <w:vAlign w:val="center"/>
          </w:tcPr>
          <w:p>
            <w:pPr>
              <w:keepNext/>
              <w:keepLines/>
              <w:spacing w:after="0" w:line="240" w:lineRule="auto"/>
              <w:jc w:val="right"/>
            </w:pPr>
            <w:r>
              <w:rPr>
                <w:sz w:val="18"/>
              </w:rPr>
              <w:t>635,5</w:t>
            </w:r>
          </w:p>
        </w:tc>
      </w:tr>
    </w:tbl>
    <w:p>
      <w:pPr>
        <w:spacing w:after="0"/>
      </w:pPr>
    </w:p>
    <w:p>
      <w:r>
        <w:t>Y006         tijekom 2025. stvoren je manjak prihoda i primitaka u iznosu od 166.016,86eura , te preneseni manjak u iznosu od 28.786,89eura što rezultira ukupnim manjkom prihoda i  primitaka raspoloživ u sljedećem razdoblju u iznosu od 194.803,75eura.</w:t>
      </w:r>
    </w:p>
    <w:p>
      <w:r>
        <w:t>Novim pravilnikom o proračunskom računovodstvu i računskom planu ( NN 158/2023) koji je stupio na snagu s 1.1.2025. ukinut je konto vremenskih razgraničenja na koji se prethodnih godina evidentirala zadnja plaća te računi knjiženi s zadnjim danom u godini. Iz razloga što konto vremenskih razgraničenja više nije aktivan plaća za prosinac 2025. mora se evidentirati na trošak, te je to ujedno i  razlog tolikog manjka. Isto tako računi s datumom knjiženja s 31.12.2025. evidentirani su kao trošak, a prihod je tijekom siječnja 2026.</w:t>
      </w:r>
    </w:p>
    <w:p>
      <w:r>
        <w:t>Manjak od prihoda poslovanja 2025. je 113.331,05eura, a manjak od prihoda nefinancijske imovine je 52.685,81eura.</w:t>
      </w:r>
    </w:p>
    <w:p/>
    <w:p>
      <w:pPr>
        <w:keepNext/>
        <w:spacing w:line="240" w:lineRule="auto"/>
        <w:jc w:val="center"/>
      </w:pPr>
      <w:r>
        <w:rPr>
          <w:b/>
          <w:sz w:val="28"/>
        </w:rPr>
        <w:lastRenderedPageBreak/>
        <w:t>Bilanca</w:t>
      </w:r>
    </w:p>
    <w:p>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p>
        </w:tc>
        <w:tc>
          <w:tcPr>
            <w:tcW w:w="3180" w:type="dxa"/>
            <w:tcMar>
              <w:top w:w="0" w:type="dxa"/>
              <w:bottom w:w="0" w:type="dxa"/>
            </w:tcMar>
            <w:vAlign w:val="center"/>
          </w:tcPr>
          <w:p>
            <w:pPr>
              <w:keepNext/>
              <w:keepLines/>
              <w:spacing w:after="0" w:line="240" w:lineRule="auto"/>
            </w:pPr>
            <w:r>
              <w:rPr>
                <w:sz w:val="18"/>
              </w:rPr>
              <w:t>IMOVINA (šifre B002+1)</w:t>
            </w:r>
          </w:p>
        </w:tc>
        <w:tc>
          <w:tcPr>
            <w:tcW w:w="700" w:type="dxa"/>
            <w:tcMar>
              <w:top w:w="0" w:type="dxa"/>
              <w:bottom w:w="0" w:type="dxa"/>
            </w:tcMar>
            <w:vAlign w:val="center"/>
          </w:tcPr>
          <w:p>
            <w:pPr>
              <w:keepNext/>
              <w:keepLines/>
              <w:spacing w:after="0" w:line="240" w:lineRule="auto"/>
            </w:pPr>
            <w:r>
              <w:rPr>
                <w:sz w:val="18"/>
              </w:rPr>
              <w:t>B001</w:t>
            </w:r>
          </w:p>
        </w:tc>
        <w:tc>
          <w:tcPr>
            <w:tcW w:w="1860" w:type="dxa"/>
            <w:tcMar>
              <w:top w:w="0" w:type="dxa"/>
              <w:bottom w:w="0" w:type="dxa"/>
            </w:tcMar>
            <w:vAlign w:val="center"/>
          </w:tcPr>
          <w:p>
            <w:pPr>
              <w:keepNext/>
              <w:keepLines/>
              <w:spacing w:after="0" w:line="240" w:lineRule="auto"/>
              <w:jc w:val="right"/>
            </w:pPr>
            <w:r>
              <w:rPr>
                <w:sz w:val="18"/>
              </w:rPr>
              <w:t>794.921,23</w:t>
            </w:r>
          </w:p>
        </w:tc>
        <w:tc>
          <w:tcPr>
            <w:tcW w:w="1860" w:type="dxa"/>
            <w:tcMar>
              <w:top w:w="0" w:type="dxa"/>
              <w:bottom w:w="0" w:type="dxa"/>
            </w:tcMar>
            <w:vAlign w:val="center"/>
          </w:tcPr>
          <w:p>
            <w:pPr>
              <w:keepNext/>
              <w:keepLines/>
              <w:spacing w:after="0" w:line="240" w:lineRule="auto"/>
              <w:jc w:val="right"/>
            </w:pPr>
            <w:r>
              <w:rPr>
                <w:sz w:val="18"/>
              </w:rPr>
              <w:t>876.402,57</w:t>
            </w:r>
          </w:p>
        </w:tc>
        <w:tc>
          <w:tcPr>
            <w:tcW w:w="700" w:type="dxa"/>
            <w:tcMar>
              <w:top w:w="0" w:type="dxa"/>
              <w:bottom w:w="0" w:type="dxa"/>
            </w:tcMar>
            <w:vAlign w:val="center"/>
          </w:tcPr>
          <w:p>
            <w:pPr>
              <w:keepNext/>
              <w:keepLines/>
              <w:spacing w:after="0" w:line="240" w:lineRule="auto"/>
              <w:jc w:val="right"/>
            </w:pPr>
            <w:r>
              <w:rPr>
                <w:sz w:val="18"/>
              </w:rPr>
              <w:t>110,3</w:t>
            </w:r>
          </w:p>
        </w:tc>
      </w:tr>
    </w:tbl>
    <w:p>
      <w:pPr>
        <w:spacing w:after="0"/>
      </w:pPr>
    </w:p>
    <w:p>
      <w:r>
        <w:t>Bilanca se temelji na ravnoteži  Imovina = Obveze i Vlastiti izvori. Vrijednost imovine, odnosno obveza i vlastitih izvora 876.402,57 eura.</w:t>
      </w:r>
    </w:p>
    <w:p/>
    <w:p>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0</w:t>
            </w:r>
          </w:p>
        </w:tc>
        <w:tc>
          <w:tcPr>
            <w:tcW w:w="3180" w:type="dxa"/>
            <w:tcMar>
              <w:top w:w="0" w:type="dxa"/>
              <w:bottom w:w="0" w:type="dxa"/>
            </w:tcMar>
            <w:vAlign w:val="center"/>
          </w:tcPr>
          <w:p>
            <w:pPr>
              <w:keepNext/>
              <w:keepLines/>
              <w:spacing w:after="0" w:line="240" w:lineRule="auto"/>
            </w:pPr>
            <w:r>
              <w:rPr>
                <w:sz w:val="18"/>
              </w:rPr>
              <w:t>Nefinancijska imovina (šifre 01+02+03+04+05+06)</w:t>
            </w:r>
          </w:p>
        </w:tc>
        <w:tc>
          <w:tcPr>
            <w:tcW w:w="700" w:type="dxa"/>
            <w:tcMar>
              <w:top w:w="0" w:type="dxa"/>
              <w:bottom w:w="0" w:type="dxa"/>
            </w:tcMar>
            <w:vAlign w:val="center"/>
          </w:tcPr>
          <w:p>
            <w:pPr>
              <w:keepNext/>
              <w:keepLines/>
              <w:spacing w:after="0" w:line="240" w:lineRule="auto"/>
            </w:pPr>
            <w:r>
              <w:rPr>
                <w:sz w:val="18"/>
              </w:rPr>
              <w:t>B002</w:t>
            </w:r>
          </w:p>
        </w:tc>
        <w:tc>
          <w:tcPr>
            <w:tcW w:w="1860" w:type="dxa"/>
            <w:tcMar>
              <w:top w:w="0" w:type="dxa"/>
              <w:bottom w:w="0" w:type="dxa"/>
            </w:tcMar>
            <w:vAlign w:val="center"/>
          </w:tcPr>
          <w:p>
            <w:pPr>
              <w:keepNext/>
              <w:keepLines/>
              <w:spacing w:after="0" w:line="240" w:lineRule="auto"/>
              <w:jc w:val="right"/>
            </w:pPr>
            <w:r>
              <w:rPr>
                <w:sz w:val="18"/>
              </w:rPr>
              <w:t>593.189,12</w:t>
            </w:r>
          </w:p>
        </w:tc>
        <w:tc>
          <w:tcPr>
            <w:tcW w:w="1860" w:type="dxa"/>
            <w:tcMar>
              <w:top w:w="0" w:type="dxa"/>
              <w:bottom w:w="0" w:type="dxa"/>
            </w:tcMar>
            <w:vAlign w:val="center"/>
          </w:tcPr>
          <w:p>
            <w:pPr>
              <w:keepNext/>
              <w:keepLines/>
              <w:spacing w:after="0" w:line="240" w:lineRule="auto"/>
              <w:jc w:val="right"/>
            </w:pPr>
            <w:r>
              <w:rPr>
                <w:sz w:val="18"/>
              </w:rPr>
              <w:t>638.422,02</w:t>
            </w:r>
          </w:p>
        </w:tc>
        <w:tc>
          <w:tcPr>
            <w:tcW w:w="700" w:type="dxa"/>
            <w:tcMar>
              <w:top w:w="0" w:type="dxa"/>
              <w:bottom w:w="0" w:type="dxa"/>
            </w:tcMar>
            <w:vAlign w:val="center"/>
          </w:tcPr>
          <w:p>
            <w:pPr>
              <w:keepNext/>
              <w:keepLines/>
              <w:spacing w:after="0" w:line="240" w:lineRule="auto"/>
              <w:jc w:val="right"/>
            </w:pPr>
            <w:r>
              <w:rPr>
                <w:sz w:val="18"/>
              </w:rPr>
              <w:t>107,6</w:t>
            </w:r>
          </w:p>
        </w:tc>
      </w:tr>
    </w:tbl>
    <w:p>
      <w:pPr>
        <w:spacing w:after="0"/>
      </w:pPr>
    </w:p>
    <w:p>
      <w:r>
        <w:t>Na nefinancijskoj imovini s pripadajućim ispravcima vrijednosti stanje na 31.12.2025. je u iznosu od 638.422,02eura.</w:t>
      </w:r>
    </w:p>
    <w:p/>
    <w:p>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1</w:t>
            </w:r>
          </w:p>
        </w:tc>
        <w:tc>
          <w:tcPr>
            <w:tcW w:w="3180" w:type="dxa"/>
            <w:tcMar>
              <w:top w:w="0" w:type="dxa"/>
              <w:bottom w:w="0" w:type="dxa"/>
            </w:tcMar>
            <w:vAlign w:val="center"/>
          </w:tcPr>
          <w:p>
            <w:pPr>
              <w:keepNext/>
              <w:keepLines/>
              <w:spacing w:after="0" w:line="240" w:lineRule="auto"/>
            </w:pPr>
            <w:r>
              <w:rPr>
                <w:sz w:val="18"/>
              </w:rPr>
              <w:t>Financijska imovina (šifre 11+12+13+14+15+16+17+19)</w:t>
            </w:r>
          </w:p>
        </w:tc>
        <w:tc>
          <w:tcPr>
            <w:tcW w:w="700" w:type="dxa"/>
            <w:tcMar>
              <w:top w:w="0" w:type="dxa"/>
              <w:bottom w:w="0" w:type="dxa"/>
            </w:tcMar>
            <w:vAlign w:val="center"/>
          </w:tcPr>
          <w:p>
            <w:pPr>
              <w:keepNext/>
              <w:keepLines/>
              <w:spacing w:after="0" w:line="240" w:lineRule="auto"/>
            </w:pPr>
            <w:r>
              <w:rPr>
                <w:sz w:val="18"/>
              </w:rPr>
              <w:t>1</w:t>
            </w:r>
          </w:p>
        </w:tc>
        <w:tc>
          <w:tcPr>
            <w:tcW w:w="1860" w:type="dxa"/>
            <w:tcMar>
              <w:top w:w="0" w:type="dxa"/>
              <w:bottom w:w="0" w:type="dxa"/>
            </w:tcMar>
            <w:vAlign w:val="center"/>
          </w:tcPr>
          <w:p>
            <w:pPr>
              <w:keepNext/>
              <w:keepLines/>
              <w:spacing w:after="0" w:line="240" w:lineRule="auto"/>
              <w:jc w:val="right"/>
            </w:pPr>
            <w:r>
              <w:rPr>
                <w:sz w:val="18"/>
              </w:rPr>
              <w:t>201.732,11</w:t>
            </w:r>
          </w:p>
        </w:tc>
        <w:tc>
          <w:tcPr>
            <w:tcW w:w="1860" w:type="dxa"/>
            <w:tcMar>
              <w:top w:w="0" w:type="dxa"/>
              <w:bottom w:w="0" w:type="dxa"/>
            </w:tcMar>
            <w:vAlign w:val="center"/>
          </w:tcPr>
          <w:p>
            <w:pPr>
              <w:keepNext/>
              <w:keepLines/>
              <w:spacing w:after="0" w:line="240" w:lineRule="auto"/>
              <w:jc w:val="right"/>
            </w:pPr>
            <w:r>
              <w:rPr>
                <w:sz w:val="18"/>
              </w:rPr>
              <w:t>237.980,55</w:t>
            </w:r>
          </w:p>
        </w:tc>
        <w:tc>
          <w:tcPr>
            <w:tcW w:w="700" w:type="dxa"/>
            <w:tcMar>
              <w:top w:w="0" w:type="dxa"/>
              <w:bottom w:w="0" w:type="dxa"/>
            </w:tcMar>
            <w:vAlign w:val="center"/>
          </w:tcPr>
          <w:p>
            <w:pPr>
              <w:keepNext/>
              <w:keepLines/>
              <w:spacing w:after="0" w:line="240" w:lineRule="auto"/>
              <w:jc w:val="right"/>
            </w:pPr>
            <w:r>
              <w:rPr>
                <w:sz w:val="18"/>
              </w:rPr>
              <w:t>118,0</w:t>
            </w:r>
          </w:p>
        </w:tc>
      </w:tr>
    </w:tbl>
    <w:p>
      <w:pPr>
        <w:spacing w:after="0"/>
      </w:pPr>
    </w:p>
    <w:p>
      <w:r>
        <w:t xml:space="preserve">Stanje financijske imovine iznosi 237.980,55 eura, odnosi se na potraživanja za bolovanja na teret HZZO-a, potraživanja za tekuće pomoći proračunskim korisnicima iz Državnog proračuna (plaća za prosinac 2025. i Materijalna prava prosinac 2025.), potraživanja za izlazne račune produženog boravka i najma sportske dvorane te potraživanja OŠ </w:t>
      </w:r>
      <w:proofErr w:type="spellStart"/>
      <w:r>
        <w:t>Retfala</w:t>
      </w:r>
      <w:proofErr w:type="spellEnd"/>
      <w:r>
        <w:t xml:space="preserve"> kao proračunskog korisnika Grada Osijeka za sredstva uplaćena u nadležni proračun pošto OŠ </w:t>
      </w:r>
      <w:proofErr w:type="spellStart"/>
      <w:r>
        <w:t>Retfala</w:t>
      </w:r>
      <w:proofErr w:type="spellEnd"/>
      <w:r>
        <w:t xml:space="preserve"> ima zatvoren žiroračun od 1.1.2023. te se sva  novčana sredstva uplaćuju na žiroračun Grada Osijeka. Novčana sredstva OŠ </w:t>
      </w:r>
      <w:proofErr w:type="spellStart"/>
      <w:r>
        <w:t>Retfala</w:t>
      </w:r>
      <w:proofErr w:type="spellEnd"/>
      <w:r>
        <w:t xml:space="preserve"> iskazana na kontu 167210 sa 31.12.2025. su 29.747,50eura.</w:t>
      </w:r>
    </w:p>
    <w:p/>
    <w:p>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193</w:t>
            </w:r>
          </w:p>
        </w:tc>
        <w:tc>
          <w:tcPr>
            <w:tcW w:w="3180" w:type="dxa"/>
            <w:tcMar>
              <w:top w:w="0" w:type="dxa"/>
              <w:bottom w:w="0" w:type="dxa"/>
            </w:tcMar>
            <w:vAlign w:val="center"/>
          </w:tcPr>
          <w:p>
            <w:pPr>
              <w:keepNext/>
              <w:keepLines/>
              <w:spacing w:after="0" w:line="240" w:lineRule="auto"/>
            </w:pPr>
            <w:r>
              <w:rPr>
                <w:sz w:val="18"/>
              </w:rPr>
              <w:t>Kontinuirani rashodi budućih razdoblja</w:t>
            </w:r>
          </w:p>
        </w:tc>
        <w:tc>
          <w:tcPr>
            <w:tcW w:w="700" w:type="dxa"/>
            <w:tcMar>
              <w:top w:w="0" w:type="dxa"/>
              <w:bottom w:w="0" w:type="dxa"/>
            </w:tcMar>
            <w:vAlign w:val="center"/>
          </w:tcPr>
          <w:p>
            <w:pPr>
              <w:keepNext/>
              <w:keepLines/>
              <w:spacing w:after="0" w:line="240" w:lineRule="auto"/>
            </w:pPr>
            <w:r>
              <w:rPr>
                <w:sz w:val="18"/>
              </w:rPr>
              <w:t>193</w:t>
            </w:r>
          </w:p>
        </w:tc>
        <w:tc>
          <w:tcPr>
            <w:tcW w:w="1860" w:type="dxa"/>
            <w:tcMar>
              <w:top w:w="0" w:type="dxa"/>
              <w:bottom w:w="0" w:type="dxa"/>
            </w:tcMar>
            <w:vAlign w:val="center"/>
          </w:tcPr>
          <w:p>
            <w:pPr>
              <w:keepNext/>
              <w:keepLines/>
              <w:spacing w:after="0" w:line="240" w:lineRule="auto"/>
              <w:jc w:val="right"/>
            </w:pPr>
            <w:r>
              <w:rPr>
                <w:sz w:val="18"/>
              </w:rPr>
              <w:t>141.833,60</w:t>
            </w:r>
          </w:p>
        </w:tc>
        <w:tc>
          <w:tcPr>
            <w:tcW w:w="1860" w:type="dxa"/>
            <w:tcMar>
              <w:top w:w="0" w:type="dxa"/>
              <w:bottom w:w="0" w:type="dxa"/>
            </w:tcMar>
            <w:vAlign w:val="center"/>
          </w:tcPr>
          <w:p>
            <w:pPr>
              <w:keepNext/>
              <w:keepLines/>
              <w:spacing w:after="0" w:line="240" w:lineRule="auto"/>
              <w:jc w:val="right"/>
            </w:pPr>
            <w:r>
              <w:rPr>
                <w:sz w:val="18"/>
              </w:rPr>
              <w:t>0,00</w:t>
            </w:r>
          </w:p>
        </w:tc>
        <w:tc>
          <w:tcPr>
            <w:tcW w:w="700" w:type="dxa"/>
            <w:tcMar>
              <w:top w:w="0" w:type="dxa"/>
              <w:bottom w:w="0" w:type="dxa"/>
            </w:tcMar>
            <w:vAlign w:val="center"/>
          </w:tcPr>
          <w:p>
            <w:pPr>
              <w:keepNext/>
              <w:keepLines/>
              <w:spacing w:after="0" w:line="240" w:lineRule="auto"/>
              <w:jc w:val="right"/>
            </w:pPr>
            <w:r>
              <w:rPr>
                <w:sz w:val="18"/>
              </w:rPr>
              <w:t>0</w:t>
            </w:r>
          </w:p>
        </w:tc>
      </w:tr>
    </w:tbl>
    <w:p>
      <w:pPr>
        <w:spacing w:after="0"/>
      </w:pPr>
    </w:p>
    <w:p>
      <w:r>
        <w:t>Rashode budućih razdoblja –konto 193 novim Pravilnikom o proračunskom računovodstvu i računskom planu ( NN 158/2023) koji je stupio na snagu s 1.1.2025. propisano da se konto 19311 briše iz računskog plana što se iz bilance može i vidjeti da je s 1.1.2025. iznosio 141.833,60eura , a s 31.12.2025. 0,00eura.</w:t>
      </w:r>
    </w:p>
    <w:p/>
    <w:p>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2</w:t>
            </w:r>
          </w:p>
        </w:tc>
        <w:tc>
          <w:tcPr>
            <w:tcW w:w="3180" w:type="dxa"/>
            <w:tcMar>
              <w:top w:w="0" w:type="dxa"/>
              <w:bottom w:w="0" w:type="dxa"/>
            </w:tcMar>
            <w:vAlign w:val="center"/>
          </w:tcPr>
          <w:p>
            <w:pPr>
              <w:keepNext/>
              <w:keepLines/>
              <w:spacing w:after="0" w:line="240" w:lineRule="auto"/>
            </w:pPr>
            <w:r>
              <w:rPr>
                <w:sz w:val="18"/>
              </w:rPr>
              <w:t>Obveze (šifre 23+24+25+26+27+29)</w:t>
            </w:r>
          </w:p>
        </w:tc>
        <w:tc>
          <w:tcPr>
            <w:tcW w:w="700" w:type="dxa"/>
            <w:tcMar>
              <w:top w:w="0" w:type="dxa"/>
              <w:bottom w:w="0" w:type="dxa"/>
            </w:tcMar>
            <w:vAlign w:val="center"/>
          </w:tcPr>
          <w:p>
            <w:pPr>
              <w:keepNext/>
              <w:keepLines/>
              <w:spacing w:after="0" w:line="240" w:lineRule="auto"/>
            </w:pPr>
            <w:r>
              <w:rPr>
                <w:sz w:val="18"/>
              </w:rPr>
              <w:t>2</w:t>
            </w:r>
          </w:p>
        </w:tc>
        <w:tc>
          <w:tcPr>
            <w:tcW w:w="1860" w:type="dxa"/>
            <w:tcMar>
              <w:top w:w="0" w:type="dxa"/>
              <w:bottom w:w="0" w:type="dxa"/>
            </w:tcMar>
            <w:vAlign w:val="center"/>
          </w:tcPr>
          <w:p>
            <w:pPr>
              <w:keepNext/>
              <w:keepLines/>
              <w:spacing w:after="0" w:line="240" w:lineRule="auto"/>
              <w:jc w:val="right"/>
            </w:pPr>
            <w:r>
              <w:rPr>
                <w:sz w:val="18"/>
              </w:rPr>
              <w:t>221.642,60</w:t>
            </w:r>
          </w:p>
        </w:tc>
        <w:tc>
          <w:tcPr>
            <w:tcW w:w="1860" w:type="dxa"/>
            <w:tcMar>
              <w:top w:w="0" w:type="dxa"/>
              <w:bottom w:w="0" w:type="dxa"/>
            </w:tcMar>
            <w:vAlign w:val="center"/>
          </w:tcPr>
          <w:p>
            <w:pPr>
              <w:keepNext/>
              <w:keepLines/>
              <w:spacing w:after="0" w:line="240" w:lineRule="auto"/>
              <w:jc w:val="right"/>
            </w:pPr>
            <w:r>
              <w:rPr>
                <w:sz w:val="18"/>
              </w:rPr>
              <w:t>249.765,13</w:t>
            </w:r>
          </w:p>
        </w:tc>
        <w:tc>
          <w:tcPr>
            <w:tcW w:w="700" w:type="dxa"/>
            <w:tcMar>
              <w:top w:w="0" w:type="dxa"/>
              <w:bottom w:w="0" w:type="dxa"/>
            </w:tcMar>
            <w:vAlign w:val="center"/>
          </w:tcPr>
          <w:p>
            <w:pPr>
              <w:keepNext/>
              <w:keepLines/>
              <w:spacing w:after="0" w:line="240" w:lineRule="auto"/>
              <w:jc w:val="right"/>
            </w:pPr>
            <w:r>
              <w:rPr>
                <w:sz w:val="18"/>
              </w:rPr>
              <w:t>112,7</w:t>
            </w:r>
          </w:p>
        </w:tc>
      </w:tr>
    </w:tbl>
    <w:p>
      <w:pPr>
        <w:spacing w:after="0"/>
      </w:pPr>
    </w:p>
    <w:p>
      <w:r>
        <w:t>Obveze su uredno izvršavane i usklađene s bilancom.</w:t>
      </w:r>
    </w:p>
    <w:p/>
    <w:p>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922</w:t>
            </w:r>
          </w:p>
        </w:tc>
        <w:tc>
          <w:tcPr>
            <w:tcW w:w="3180" w:type="dxa"/>
            <w:tcMar>
              <w:top w:w="0" w:type="dxa"/>
              <w:bottom w:w="0" w:type="dxa"/>
            </w:tcMar>
            <w:vAlign w:val="center"/>
          </w:tcPr>
          <w:p>
            <w:pPr>
              <w:keepNext/>
              <w:keepLines/>
              <w:spacing w:after="0" w:line="240" w:lineRule="auto"/>
            </w:pPr>
            <w:r>
              <w:rPr>
                <w:sz w:val="18"/>
              </w:rPr>
              <w:t>Rezultat - višak/manjak (šifre 9221-9222)</w:t>
            </w:r>
          </w:p>
        </w:tc>
        <w:tc>
          <w:tcPr>
            <w:tcW w:w="700" w:type="dxa"/>
            <w:tcMar>
              <w:top w:w="0" w:type="dxa"/>
              <w:bottom w:w="0" w:type="dxa"/>
            </w:tcMar>
            <w:vAlign w:val="center"/>
          </w:tcPr>
          <w:p>
            <w:pPr>
              <w:keepNext/>
              <w:keepLines/>
              <w:spacing w:after="0" w:line="240" w:lineRule="auto"/>
            </w:pPr>
            <w:r>
              <w:rPr>
                <w:sz w:val="18"/>
              </w:rPr>
              <w:t>922</w:t>
            </w:r>
          </w:p>
        </w:tc>
        <w:tc>
          <w:tcPr>
            <w:tcW w:w="1860" w:type="dxa"/>
            <w:tcMar>
              <w:top w:w="0" w:type="dxa"/>
              <w:bottom w:w="0" w:type="dxa"/>
            </w:tcMar>
            <w:vAlign w:val="center"/>
          </w:tcPr>
          <w:p>
            <w:pPr>
              <w:keepNext/>
              <w:keepLines/>
              <w:spacing w:after="0" w:line="240" w:lineRule="auto"/>
              <w:jc w:val="right"/>
            </w:pPr>
            <w:r>
              <w:rPr>
                <w:sz w:val="18"/>
              </w:rPr>
              <w:t>-30.654,26</w:t>
            </w:r>
          </w:p>
        </w:tc>
        <w:tc>
          <w:tcPr>
            <w:tcW w:w="1860" w:type="dxa"/>
            <w:tcMar>
              <w:top w:w="0" w:type="dxa"/>
              <w:bottom w:w="0" w:type="dxa"/>
            </w:tcMar>
            <w:vAlign w:val="center"/>
          </w:tcPr>
          <w:p>
            <w:pPr>
              <w:keepNext/>
              <w:keepLines/>
              <w:spacing w:after="0" w:line="240" w:lineRule="auto"/>
              <w:jc w:val="right"/>
            </w:pPr>
            <w:r>
              <w:rPr>
                <w:sz w:val="18"/>
              </w:rPr>
              <w:t>-194.803,75</w:t>
            </w:r>
          </w:p>
        </w:tc>
        <w:tc>
          <w:tcPr>
            <w:tcW w:w="700" w:type="dxa"/>
            <w:tcMar>
              <w:top w:w="0" w:type="dxa"/>
              <w:bottom w:w="0" w:type="dxa"/>
            </w:tcMar>
            <w:vAlign w:val="center"/>
          </w:tcPr>
          <w:p>
            <w:pPr>
              <w:keepNext/>
              <w:keepLines/>
              <w:spacing w:after="0" w:line="240" w:lineRule="auto"/>
              <w:jc w:val="right"/>
            </w:pPr>
            <w:r>
              <w:rPr>
                <w:sz w:val="18"/>
              </w:rPr>
              <w:t>635,5</w:t>
            </w:r>
          </w:p>
        </w:tc>
      </w:tr>
    </w:tbl>
    <w:p>
      <w:pPr>
        <w:spacing w:after="0"/>
      </w:pPr>
    </w:p>
    <w:p>
      <w:r>
        <w:t>Manjak  prihoda i primitaka na 31.12.2025. iznosi 194.803,75eura što je znatno veći manjak u odnosu na 31.12.2024. iz razloga što je novim Pravilnikom o proračunskom računovodstvu i računskom planu ( NN 158/2023) koji je stupio na snagu s 1.1.2025. propisano da se ukida konto 19311 na koji se prethodne 2024. godine evidentirala plaća prosinca. Brisanjem konta 19311 iz računskog plana mora se evidentirati trošak zadnjih plaća (vezano za plaću koju financira Ministarstvo znanosti, obrazovanja i mladih te plaće koje financira Grad Osijek- produženi boravak i pomoćnici u nastavi) za koje će prihod biti uplaćen u siječnju 2026. </w:t>
      </w:r>
    </w:p>
    <w:p>
      <w:r>
        <w:t xml:space="preserve">OŠ </w:t>
      </w:r>
      <w:proofErr w:type="spellStart"/>
      <w:r>
        <w:t>Retfala</w:t>
      </w:r>
      <w:proofErr w:type="spellEnd"/>
      <w:r>
        <w:t xml:space="preserve"> imala je kapitalne pomoći (razreda 6) namijenjene  financiranju nefinancijske imovine (razred 4) te je sukladno tome evidentirana i obvezna korekcija rezultata.</w:t>
      </w:r>
    </w:p>
    <w:p>
      <w:r>
        <w:t> </w:t>
      </w:r>
    </w:p>
    <w:p/>
    <w:p>
      <w:pPr>
        <w:keepNext/>
        <w:spacing w:line="240" w:lineRule="auto"/>
        <w:jc w:val="center"/>
      </w:pPr>
      <w:r>
        <w:rPr>
          <w:b/>
          <w:sz w:val="28"/>
        </w:rPr>
        <w:lastRenderedPageBreak/>
        <w:t>Izvještaj o rashodima prema funkcijskoj klasifikaciji</w:t>
      </w:r>
    </w:p>
    <w:p>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r>
              <w:rPr>
                <w:sz w:val="18"/>
              </w:rPr>
              <w:t>0912</w:t>
            </w:r>
          </w:p>
        </w:tc>
        <w:tc>
          <w:tcPr>
            <w:tcW w:w="3180" w:type="dxa"/>
            <w:tcMar>
              <w:top w:w="0" w:type="dxa"/>
              <w:bottom w:w="0" w:type="dxa"/>
            </w:tcMar>
            <w:vAlign w:val="center"/>
          </w:tcPr>
          <w:p>
            <w:pPr>
              <w:keepNext/>
              <w:keepLines/>
              <w:spacing w:after="0" w:line="240" w:lineRule="auto"/>
            </w:pPr>
            <w:r>
              <w:rPr>
                <w:sz w:val="18"/>
              </w:rPr>
              <w:t>Osnovno obrazovanje</w:t>
            </w:r>
          </w:p>
        </w:tc>
        <w:tc>
          <w:tcPr>
            <w:tcW w:w="700" w:type="dxa"/>
            <w:tcMar>
              <w:top w:w="0" w:type="dxa"/>
              <w:bottom w:w="0" w:type="dxa"/>
            </w:tcMar>
            <w:vAlign w:val="center"/>
          </w:tcPr>
          <w:p>
            <w:pPr>
              <w:keepNext/>
              <w:keepLines/>
              <w:spacing w:after="0" w:line="240" w:lineRule="auto"/>
            </w:pPr>
            <w:r>
              <w:rPr>
                <w:sz w:val="18"/>
              </w:rPr>
              <w:t>0912</w:t>
            </w:r>
          </w:p>
        </w:tc>
        <w:tc>
          <w:tcPr>
            <w:tcW w:w="1860" w:type="dxa"/>
            <w:tcMar>
              <w:top w:w="0" w:type="dxa"/>
              <w:bottom w:w="0" w:type="dxa"/>
            </w:tcMar>
            <w:vAlign w:val="center"/>
          </w:tcPr>
          <w:p>
            <w:pPr>
              <w:keepNext/>
              <w:keepLines/>
              <w:spacing w:after="0" w:line="240" w:lineRule="auto"/>
              <w:jc w:val="right"/>
            </w:pPr>
            <w:r>
              <w:rPr>
                <w:sz w:val="18"/>
              </w:rPr>
              <w:t>2.258.225,30</w:t>
            </w:r>
          </w:p>
        </w:tc>
        <w:tc>
          <w:tcPr>
            <w:tcW w:w="1860" w:type="dxa"/>
            <w:tcMar>
              <w:top w:w="0" w:type="dxa"/>
              <w:bottom w:w="0" w:type="dxa"/>
            </w:tcMar>
            <w:vAlign w:val="center"/>
          </w:tcPr>
          <w:p>
            <w:pPr>
              <w:keepNext/>
              <w:keepLines/>
              <w:spacing w:after="0" w:line="240" w:lineRule="auto"/>
              <w:jc w:val="right"/>
            </w:pPr>
            <w:r>
              <w:rPr>
                <w:sz w:val="18"/>
              </w:rPr>
              <w:t>2.727.577,83</w:t>
            </w:r>
          </w:p>
        </w:tc>
        <w:tc>
          <w:tcPr>
            <w:tcW w:w="700" w:type="dxa"/>
            <w:tcMar>
              <w:top w:w="0" w:type="dxa"/>
              <w:bottom w:w="0" w:type="dxa"/>
            </w:tcMar>
            <w:vAlign w:val="center"/>
          </w:tcPr>
          <w:p>
            <w:pPr>
              <w:keepNext/>
              <w:keepLines/>
              <w:spacing w:after="0" w:line="240" w:lineRule="auto"/>
              <w:jc w:val="right"/>
            </w:pPr>
            <w:r>
              <w:rPr>
                <w:sz w:val="18"/>
              </w:rPr>
              <w:t>120,8</w:t>
            </w:r>
          </w:p>
        </w:tc>
      </w:tr>
    </w:tbl>
    <w:p>
      <w:pPr>
        <w:spacing w:after="0"/>
      </w:pPr>
    </w:p>
    <w:p>
      <w:r>
        <w:t>          Rashodi prema funkcijskoj klasifikaciji su u iznosu 2.727.577,83eura te se odnose na sve rashode koji su vezani za osnovnoškolsko obrazovanje kao funkcijsku klasifikaciju.</w:t>
      </w:r>
    </w:p>
    <w:p>
      <w:r>
        <w:t> </w:t>
      </w:r>
    </w:p>
    <w:p/>
    <w:p>
      <w:pPr>
        <w:keepNext/>
        <w:spacing w:line="240" w:lineRule="auto"/>
        <w:jc w:val="center"/>
      </w:pPr>
      <w:r>
        <w:rPr>
          <w:b/>
          <w:sz w:val="28"/>
        </w:rPr>
        <w:t>Promjene u vrijednosti i obujmu imovine i obveza</w:t>
      </w:r>
    </w:p>
    <w:p>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p>
        </w:tc>
        <w:tc>
          <w:tcPr>
            <w:tcW w:w="3180" w:type="dxa"/>
            <w:tcMar>
              <w:top w:w="0" w:type="dxa"/>
              <w:bottom w:w="0" w:type="dxa"/>
            </w:tcMar>
            <w:vAlign w:val="center"/>
          </w:tcPr>
          <w:p>
            <w:pPr>
              <w:keepNext/>
              <w:keepLines/>
              <w:spacing w:after="0" w:line="240" w:lineRule="auto"/>
            </w:pPr>
            <w:r>
              <w:rPr>
                <w:sz w:val="18"/>
              </w:rPr>
              <w:t>Proizvedena dugotrajna imovina</w:t>
            </w:r>
          </w:p>
        </w:tc>
        <w:tc>
          <w:tcPr>
            <w:tcW w:w="700" w:type="dxa"/>
            <w:tcMar>
              <w:top w:w="0" w:type="dxa"/>
              <w:bottom w:w="0" w:type="dxa"/>
            </w:tcMar>
            <w:vAlign w:val="center"/>
          </w:tcPr>
          <w:p>
            <w:pPr>
              <w:keepNext/>
              <w:keepLines/>
              <w:spacing w:after="0" w:line="240" w:lineRule="auto"/>
            </w:pPr>
            <w:r>
              <w:rPr>
                <w:sz w:val="18"/>
              </w:rPr>
              <w:t>P003</w:t>
            </w:r>
          </w:p>
        </w:tc>
        <w:tc>
          <w:tcPr>
            <w:tcW w:w="1860" w:type="dxa"/>
            <w:tcMar>
              <w:top w:w="0" w:type="dxa"/>
              <w:bottom w:w="0" w:type="dxa"/>
            </w:tcMar>
            <w:vAlign w:val="center"/>
          </w:tcPr>
          <w:p>
            <w:pPr>
              <w:keepNext/>
              <w:keepLines/>
              <w:spacing w:after="0" w:line="240" w:lineRule="auto"/>
              <w:jc w:val="right"/>
            </w:pPr>
            <w:r>
              <w:rPr>
                <w:sz w:val="18"/>
              </w:rPr>
              <w:t>102.986,50</w:t>
            </w:r>
          </w:p>
        </w:tc>
        <w:tc>
          <w:tcPr>
            <w:tcW w:w="1860" w:type="dxa"/>
            <w:tcMar>
              <w:top w:w="0" w:type="dxa"/>
              <w:bottom w:w="0" w:type="dxa"/>
            </w:tcMar>
            <w:vAlign w:val="center"/>
          </w:tcPr>
          <w:p>
            <w:pPr>
              <w:keepNext/>
              <w:keepLines/>
              <w:spacing w:after="0" w:line="240" w:lineRule="auto"/>
              <w:jc w:val="right"/>
            </w:pPr>
            <w:r>
              <w:rPr>
                <w:sz w:val="18"/>
              </w:rPr>
              <w:t>102.986,50</w:t>
            </w:r>
          </w:p>
        </w:tc>
        <w:tc>
          <w:tcPr>
            <w:tcW w:w="700" w:type="dxa"/>
            <w:tcMar>
              <w:top w:w="0" w:type="dxa"/>
              <w:bottom w:w="0" w:type="dxa"/>
            </w:tcMar>
            <w:vAlign w:val="center"/>
          </w:tcPr>
          <w:p>
            <w:pPr>
              <w:keepNext/>
              <w:keepLines/>
              <w:spacing w:after="0" w:line="240" w:lineRule="auto"/>
              <w:jc w:val="right"/>
            </w:pPr>
            <w:r>
              <w:rPr>
                <w:sz w:val="18"/>
              </w:rPr>
              <w:t>100</w:t>
            </w:r>
          </w:p>
        </w:tc>
      </w:tr>
    </w:tbl>
    <w:p>
      <w:pPr>
        <w:spacing w:after="0"/>
      </w:pPr>
    </w:p>
    <w:p>
      <w:r>
        <w:t>Škola u 2025. godini imala je promjena u vrijednosti i obujmu imovine i obveza koje se evidentiraju preko računa 91511 iz razloga što je novim Pravilnikom o proračunskom računovodstvu i računskom planu ( NN 158/2023) koji je stupio na snagu s 1.1.2025. propisano da se amortizacija provodi preko računa 915. Za obračun amortizacije škola je evidentirala promjenu u vrijednosti proizvedene dugotrajne imovine.</w:t>
      </w:r>
    </w:p>
    <w:p/>
    <w:p>
      <w:pPr>
        <w:keepNext/>
        <w:spacing w:line="240" w:lineRule="auto"/>
        <w:jc w:val="center"/>
      </w:pPr>
      <w:r>
        <w:rPr>
          <w:b/>
          <w:sz w:val="28"/>
        </w:rPr>
        <w:t>Izvještaj o obvezama</w:t>
      </w:r>
    </w:p>
    <w:p>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p>
        </w:tc>
        <w:tc>
          <w:tcPr>
            <w:tcW w:w="3180" w:type="dxa"/>
            <w:tcMar>
              <w:top w:w="0" w:type="dxa"/>
              <w:bottom w:w="0" w:type="dxa"/>
            </w:tcMar>
            <w:vAlign w:val="center"/>
          </w:tcPr>
          <w:p>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pPr>
              <w:keepNext/>
              <w:keepLines/>
              <w:spacing w:after="0" w:line="240" w:lineRule="auto"/>
            </w:pPr>
            <w:r>
              <w:rPr>
                <w:sz w:val="18"/>
              </w:rPr>
              <w:t>V006</w:t>
            </w:r>
          </w:p>
        </w:tc>
        <w:tc>
          <w:tcPr>
            <w:tcW w:w="1860" w:type="dxa"/>
            <w:tcMar>
              <w:top w:w="0" w:type="dxa"/>
              <w:bottom w:w="0" w:type="dxa"/>
            </w:tcMar>
            <w:vAlign w:val="center"/>
          </w:tcPr>
          <w:p>
            <w:pPr>
              <w:keepNext/>
              <w:keepLines/>
              <w:spacing w:after="0" w:line="240" w:lineRule="auto"/>
              <w:jc w:val="right"/>
            </w:pPr>
            <w:r>
              <w:rPr>
                <w:sz w:val="18"/>
              </w:rPr>
              <w:t>249.765,13</w:t>
            </w:r>
          </w:p>
        </w:tc>
        <w:tc>
          <w:tcPr>
            <w:tcW w:w="700" w:type="dxa"/>
            <w:tcMar>
              <w:top w:w="0" w:type="dxa"/>
              <w:bottom w:w="0" w:type="dxa"/>
            </w:tcMar>
            <w:vAlign w:val="center"/>
          </w:tcPr>
          <w:p>
            <w:pPr>
              <w:keepNext/>
              <w:keepLines/>
              <w:spacing w:after="0" w:line="240" w:lineRule="auto"/>
              <w:jc w:val="right"/>
            </w:pPr>
            <w:r>
              <w:rPr>
                <w:sz w:val="18"/>
              </w:rPr>
              <w:t>-</w:t>
            </w:r>
          </w:p>
        </w:tc>
      </w:tr>
    </w:tbl>
    <w:p>
      <w:pPr>
        <w:spacing w:after="0"/>
      </w:pPr>
    </w:p>
    <w:p>
      <w:r>
        <w:t>Obveze na dan 31.12.2025. iznose 249.765,13 eura i veće su za 28.122,53 eura u odnosu na 31.12.2024., odnosno 1.1.2025.</w:t>
      </w:r>
    </w:p>
    <w:p>
      <w:r>
        <w:t>Obveze prema dobavljačima uredno su izvršavane. Obveze se sastoji od plaća  prosinca 2025. isplaćene u siječnju 2026., te evidentiranih računa s rokom dospijeća u siječnju 2026.</w:t>
      </w:r>
    </w:p>
    <w:p>
      <w:r>
        <w:t xml:space="preserve">Osnovna škola </w:t>
      </w:r>
      <w:proofErr w:type="spellStart"/>
      <w:r>
        <w:t>Retfala</w:t>
      </w:r>
      <w:proofErr w:type="spellEnd"/>
      <w:r>
        <w:t xml:space="preserve"> je proračunski korisnik Grada Osijeka te od 1.1.2023. godine posluje preko jedinstvenog žiroračuna Grada Osijeka. Na dan 31.12.2025. Osnovna škola </w:t>
      </w:r>
      <w:proofErr w:type="spellStart"/>
      <w:r>
        <w:t>Retfala</w:t>
      </w:r>
      <w:proofErr w:type="spellEnd"/>
      <w:r>
        <w:t xml:space="preserve"> ima svojih sredstava na jedinstvenom žiroračunu  (konto 167210) u iznosu od 29.747,50eura.</w:t>
      </w:r>
    </w:p>
    <w:p>
      <w:r>
        <w:t> </w:t>
      </w:r>
    </w:p>
    <w:p/>
    <w:p>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tblPrEx>
          <w:tblCellMar>
            <w:top w:w="0" w:type="dxa"/>
            <w:bottom w:w="0" w:type="dxa"/>
          </w:tblCellMar>
        </w:tblPrEx>
        <w:trPr>
          <w:cantSplit/>
        </w:trPr>
        <w:tc>
          <w:tcPr>
            <w:tcW w:w="700" w:type="dxa"/>
            <w:shd w:val="clear" w:color="auto" w:fill="E7F0F9"/>
            <w:tcMar>
              <w:top w:w="0" w:type="dxa"/>
              <w:bottom w:w="0" w:type="dxa"/>
            </w:tcMar>
            <w:vAlign w:val="center"/>
          </w:tcPr>
          <w:p>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pPr>
              <w:keepNext/>
              <w:keepLines/>
              <w:spacing w:after="0" w:line="240" w:lineRule="auto"/>
              <w:jc w:val="center"/>
            </w:pPr>
            <w:r>
              <w:rPr>
                <w:b/>
                <w:sz w:val="18"/>
              </w:rPr>
              <w:t>Indeks (%)</w:t>
            </w:r>
          </w:p>
        </w:tc>
      </w:tr>
      <w:tr>
        <w:tblPrEx>
          <w:tblCellMar>
            <w:top w:w="0" w:type="dxa"/>
            <w:bottom w:w="0" w:type="dxa"/>
          </w:tblCellMar>
        </w:tblPrEx>
        <w:trPr>
          <w:cantSplit/>
          <w:trHeight w:val="560"/>
        </w:trPr>
        <w:tc>
          <w:tcPr>
            <w:tcW w:w="700" w:type="dxa"/>
            <w:tcMar>
              <w:top w:w="0" w:type="dxa"/>
              <w:bottom w:w="0" w:type="dxa"/>
            </w:tcMar>
            <w:vAlign w:val="center"/>
          </w:tcPr>
          <w:p>
            <w:pPr>
              <w:keepNext/>
              <w:keepLines/>
              <w:spacing w:after="0" w:line="240" w:lineRule="auto"/>
            </w:pPr>
          </w:p>
        </w:tc>
        <w:tc>
          <w:tcPr>
            <w:tcW w:w="3180" w:type="dxa"/>
            <w:tcMar>
              <w:top w:w="0" w:type="dxa"/>
              <w:bottom w:w="0" w:type="dxa"/>
            </w:tcMar>
            <w:vAlign w:val="center"/>
          </w:tcPr>
          <w:p>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pPr>
              <w:keepNext/>
              <w:keepLines/>
              <w:spacing w:after="0" w:line="240" w:lineRule="auto"/>
            </w:pPr>
            <w:r>
              <w:rPr>
                <w:sz w:val="18"/>
              </w:rPr>
              <w:t>V007</w:t>
            </w:r>
          </w:p>
        </w:tc>
        <w:tc>
          <w:tcPr>
            <w:tcW w:w="1860" w:type="dxa"/>
            <w:tcMar>
              <w:top w:w="0" w:type="dxa"/>
              <w:bottom w:w="0" w:type="dxa"/>
            </w:tcMar>
            <w:vAlign w:val="center"/>
          </w:tcPr>
          <w:p>
            <w:pPr>
              <w:keepNext/>
              <w:keepLines/>
              <w:spacing w:after="0" w:line="240" w:lineRule="auto"/>
              <w:jc w:val="right"/>
            </w:pPr>
            <w:r>
              <w:rPr>
                <w:sz w:val="18"/>
              </w:rPr>
              <w:t>0,00</w:t>
            </w:r>
          </w:p>
        </w:tc>
        <w:tc>
          <w:tcPr>
            <w:tcW w:w="700" w:type="dxa"/>
            <w:tcMar>
              <w:top w:w="0" w:type="dxa"/>
              <w:bottom w:w="0" w:type="dxa"/>
            </w:tcMar>
            <w:vAlign w:val="center"/>
          </w:tcPr>
          <w:p>
            <w:pPr>
              <w:keepNext/>
              <w:keepLines/>
              <w:spacing w:after="0" w:line="240" w:lineRule="auto"/>
              <w:jc w:val="right"/>
            </w:pPr>
            <w:r>
              <w:rPr>
                <w:sz w:val="18"/>
              </w:rPr>
              <w:t>-</w:t>
            </w:r>
          </w:p>
        </w:tc>
      </w:tr>
    </w:tbl>
    <w:p>
      <w:pPr>
        <w:spacing w:after="0"/>
      </w:pPr>
    </w:p>
    <w:p>
      <w:r>
        <w:t xml:space="preserve">OŠ </w:t>
      </w:r>
      <w:proofErr w:type="spellStart"/>
      <w:r>
        <w:t>Retfala</w:t>
      </w:r>
      <w:proofErr w:type="spellEnd"/>
      <w:r>
        <w:t xml:space="preserve"> nema dospjelih obveza na kraju izvještajnog razdoblja.</w:t>
      </w:r>
    </w:p>
    <w:p/>
    <w:p>
      <w:pPr>
        <w:keepNext/>
        <w:spacing w:line="240" w:lineRule="auto"/>
        <w:jc w:val="center"/>
      </w:pPr>
      <w:r>
        <w:rPr>
          <w:sz w:val="28"/>
        </w:rPr>
        <w:t>Bilješka 26.</w:t>
      </w:r>
    </w:p>
    <w:p>
      <w:pPr>
        <w:spacing w:line="240" w:lineRule="auto"/>
        <w:jc w:val="both"/>
      </w:pPr>
      <w:r>
        <w:rPr>
          <w:b/>
        </w:rPr>
        <w:t>EU izvještaj</w:t>
      </w:r>
    </w:p>
    <w:p>
      <w:r>
        <w:t xml:space="preserve">OŠ </w:t>
      </w:r>
      <w:proofErr w:type="spellStart"/>
      <w:r>
        <w:t>Retfala</w:t>
      </w:r>
      <w:proofErr w:type="spellEnd"/>
      <w:r>
        <w:t xml:space="preserve"> u izvještajnom razdoblju ostvarila je prihod u iznosu od 404,39eura od </w:t>
      </w:r>
      <w:proofErr w:type="spellStart"/>
      <w:r>
        <w:t>Erasmus</w:t>
      </w:r>
      <w:proofErr w:type="spellEnd"/>
      <w:r>
        <w:t xml:space="preserve"> projekta uplaćen od strane AMPEU, izvor financiranja 510 Programi Europske unije te je u istom iznosu evidentiran i rashod.</w:t>
      </w:r>
    </w:p>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1B153-1732-4378-816F-A33BCD5F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9DDA1CE174847B9B67D7432B34201" ma:contentTypeVersion="8" ma:contentTypeDescription="Create a new document." ma:contentTypeScope="" ma:versionID="152775cb6f257ddfe35d936355009688">
  <xsd:schema xmlns:xsd="http://www.w3.org/2001/XMLSchema" xmlns:xs="http://www.w3.org/2001/XMLSchema" xmlns:p="http://schemas.microsoft.com/office/2006/metadata/properties" xmlns:ns3="9dd35aaf-4790-45c7-b93a-96698086e593" targetNamespace="http://schemas.microsoft.com/office/2006/metadata/properties" ma:root="true" ma:fieldsID="a46da46a124f0e97abc3c1b8d3ce6d11" ns3:_="">
    <xsd:import namespace="9dd35aaf-4790-45c7-b93a-96698086e59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35aaf-4790-45c7-b93a-96698086e59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842B01-0822-49FE-BA1C-8C5042416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35aaf-4790-45c7-b93a-96698086e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5171BA-5D22-4B18-B66A-2D23E4487423}">
  <ds:schemaRefs>
    <ds:schemaRef ds:uri="http://schemas.microsoft.com/sharepoint/v3/contenttype/forms"/>
  </ds:schemaRefs>
</ds:datastoreItem>
</file>

<file path=customXml/itemProps3.xml><?xml version="1.0" encoding="utf-8"?>
<ds:datastoreItem xmlns:ds="http://schemas.openxmlformats.org/officeDocument/2006/customXml" ds:itemID="{27B58D8F-D3C9-4EC7-8BB9-4D3A2690AEA9}">
  <ds:schemaRefs>
    <ds:schemaRef ds:uri="http://schemas.microsoft.com/office/2006/documentManagement/types"/>
    <ds:schemaRef ds:uri="http://purl.org/dc/terms/"/>
    <ds:schemaRef ds:uri="9dd35aaf-4790-45c7-b93a-96698086e593"/>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2181</Words>
  <Characters>12433</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Anela</dc:creator>
  <cp:lastModifiedBy>Anela Bordi</cp:lastModifiedBy>
  <cp:revision>2</cp:revision>
  <cp:lastPrinted>2026-01-30T12:45:00Z</cp:lastPrinted>
  <dcterms:created xsi:type="dcterms:W3CDTF">2026-01-30T12:46:00Z</dcterms:created>
  <dcterms:modified xsi:type="dcterms:W3CDTF">2026-01-30T12:46:00Z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0x01010076F9DDA1CE174847B9B67D7432B34201</vt:lpwstr>
  </property>
</Properties>
</file>