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rPr>
          <w:b/>
          <w:i/>
          <w:sz w:val="36"/>
          <w:szCs w:val="36"/>
        </w:rPr>
      </w:pPr>
    </w:p>
    <w:p>
      <w:pPr>
        <w:keepNext/>
        <w:spacing w:after="0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Naziv ustanove: OSNOVNA ŠKOLA RETFALA</w:t>
      </w:r>
    </w:p>
    <w:p>
      <w:pPr>
        <w:keepNext/>
        <w:spacing w:after="0"/>
        <w:jc w:val="center"/>
        <w:outlineLvl w:val="1"/>
        <w:rPr>
          <w:b/>
          <w:noProof/>
          <w:sz w:val="24"/>
          <w:szCs w:val="24"/>
        </w:rPr>
      </w:pPr>
    </w:p>
    <w:p>
      <w:pPr>
        <w:keepNext/>
        <w:spacing w:after="0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Adresa: Kapelska 51a, 31000 Osijek</w:t>
      </w:r>
    </w:p>
    <w:p>
      <w:pPr>
        <w:keepNext/>
        <w:spacing w:after="0"/>
        <w:jc w:val="center"/>
        <w:outlineLvl w:val="1"/>
        <w:rPr>
          <w:b/>
          <w:noProof/>
          <w:sz w:val="24"/>
          <w:szCs w:val="24"/>
        </w:rPr>
      </w:pPr>
    </w:p>
    <w:p>
      <w:pPr>
        <w:keepNext/>
        <w:spacing w:after="0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OIB: 69433479721 , RKP: 9562, MB: 3013901 , ŠIFRA USTANOVE: 14-060-019</w:t>
      </w:r>
    </w:p>
    <w:p>
      <w:pPr>
        <w:keepNext/>
        <w:spacing w:after="0"/>
        <w:jc w:val="center"/>
        <w:outlineLvl w:val="1"/>
        <w:rPr>
          <w:b/>
          <w:noProof/>
          <w:sz w:val="24"/>
          <w:szCs w:val="24"/>
        </w:rPr>
      </w:pPr>
    </w:p>
    <w:p>
      <w:pPr>
        <w:keepNext/>
        <w:spacing w:after="0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RAZINA: 31, ŠIFRA DJELATNOSTI: 8520</w:t>
      </w:r>
    </w:p>
    <w:p>
      <w:pPr>
        <w:keepNext/>
        <w:spacing w:after="0"/>
        <w:jc w:val="center"/>
        <w:outlineLvl w:val="1"/>
        <w:rPr>
          <w:b/>
          <w:noProof/>
          <w:sz w:val="24"/>
          <w:szCs w:val="24"/>
        </w:rPr>
      </w:pPr>
    </w:p>
    <w:p>
      <w:pPr>
        <w:keepNext/>
        <w:spacing w:after="0"/>
        <w:outlineLvl w:val="1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Osijek, 10. prosinac 2025.</w:t>
      </w:r>
    </w:p>
    <w:p>
      <w:pPr>
        <w:rPr>
          <w:b/>
          <w:i/>
          <w:sz w:val="36"/>
          <w:szCs w:val="36"/>
        </w:rPr>
      </w:pPr>
    </w:p>
    <w:p>
      <w:pPr>
        <w:rPr>
          <w:b/>
          <w:sz w:val="36"/>
          <w:szCs w:val="36"/>
        </w:rPr>
      </w:pPr>
      <w:r>
        <w:rPr>
          <w:b/>
          <w:sz w:val="36"/>
          <w:szCs w:val="36"/>
        </w:rPr>
        <w:t>Predmet: OBRAZLOŽENJE REBALANSA III.</w:t>
      </w:r>
    </w:p>
    <w:p>
      <w:pPr>
        <w:rPr>
          <w:b/>
          <w:i/>
          <w:sz w:val="36"/>
          <w:szCs w:val="36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Opći prihodi i primici 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Decentralizirana funkcija-</w:t>
      </w:r>
      <w:proofErr w:type="spellStart"/>
      <w:r>
        <w:rPr>
          <w:b/>
          <w:sz w:val="24"/>
          <w:szCs w:val="24"/>
        </w:rPr>
        <w:t>osnovnoškolstvo</w:t>
      </w:r>
      <w:proofErr w:type="spellEnd"/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ove aktivnosti povećali smo poziciju za troškove kotizacije sudjelovanja na natjecanju Robotičkog saveza kojeg su financirali Osječko-baranjska županija i Grad Osijek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Povećali smo poziciju naknade troškova zaposlenima za dnevnice i putne troškove (terenska nastava 8. razreda Karlovac)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Ostale pozicije smo smanjivali/ povećavali s obzirom na realizaciju u trenutku izrade rebalansa, ali nismo mijenjali ukupnu sumu doznačenih sredstava koja nam pripadaju s obzirom na broj učenika</w:t>
      </w:r>
    </w:p>
    <w:p>
      <w:pPr>
        <w:pStyle w:val="Odlomakpopisa"/>
        <w:ind w:left="106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Vlastiti prihodi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ovog izvora povećali smo rashode te ih izjednačili s prihodima s obzirom na rast prihoda do trenutka izrade rebalansa (najam dvorane Športskim udrugama Grada Osijeka)</w:t>
      </w:r>
    </w:p>
    <w:p>
      <w:pPr>
        <w:pStyle w:val="Odlomakpopisa"/>
        <w:ind w:left="106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Donacije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ovog izvora povećali smo rashode u iznosu prihoda koji su ostvareni do trenutka izrade rebalansa (prihod od adventa 2024., donacije trgovačkih društava tijekom 2025.)</w:t>
      </w:r>
    </w:p>
    <w:p>
      <w:pPr>
        <w:pStyle w:val="Odlomakpopisa"/>
        <w:ind w:left="106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Prihodi od prodaje nefinancijske imovine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ovog izvora nije bilo promijene</w:t>
      </w:r>
    </w:p>
    <w:p>
      <w:pPr>
        <w:pStyle w:val="Odlomakpopisa"/>
        <w:ind w:left="106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Izvor: Pomoći iz državnog proračuna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ovog izvora povećali smo rashode vezane za plaće zaposlenicima s obzirom na rast osnovice u veljači i rujnu 2025.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Uskladili smo troškove programa Školske kuhinje i Školske sheme s obzirom na doznačena sredstva Ministarstva znanosti, obrazovanja i mladih</w:t>
      </w:r>
    </w:p>
    <w:p>
      <w:pPr>
        <w:pStyle w:val="Odlomakpopisa"/>
        <w:ind w:left="1069"/>
        <w:rPr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Pomoći iz županijskog proračuna</w:t>
      </w:r>
    </w:p>
    <w:p>
      <w:pPr>
        <w:pStyle w:val="Odlomakpopisa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Unutar ovog izvora povećali smo troškove realizirane za kotizaciju Robotičkom savezu sukladno prihodima od Osječko-baranjske županije</w:t>
      </w:r>
    </w:p>
    <w:p>
      <w:pPr>
        <w:pStyle w:val="Odlomakpopisa"/>
        <w:ind w:left="1069"/>
        <w:rPr>
          <w:b/>
          <w:sz w:val="24"/>
          <w:szCs w:val="24"/>
        </w:rPr>
      </w:pPr>
    </w:p>
    <w:p>
      <w:pPr>
        <w:pStyle w:val="Odlomakpopisa"/>
        <w:ind w:left="1069"/>
        <w:rPr>
          <w:b/>
          <w:sz w:val="24"/>
          <w:szCs w:val="24"/>
        </w:rPr>
      </w:pPr>
    </w:p>
    <w:p>
      <w:pPr>
        <w:rPr>
          <w:b/>
          <w:sz w:val="24"/>
          <w:szCs w:val="24"/>
        </w:rPr>
      </w:pPr>
      <w:r>
        <w:rPr>
          <w:b/>
          <w:sz w:val="24"/>
          <w:szCs w:val="24"/>
        </w:rPr>
        <w:t>Izvor: Prihodi za posebne namjene</w:t>
      </w:r>
    </w:p>
    <w:p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unutar ovog izvora povećali smo pozicije vezane za troškove produženog boravka ( trošak prehrane i plaća učitelja) s obzirom na broj upisane djece na početku školske godine 2025./26.</w:t>
      </w:r>
    </w:p>
    <w:p>
      <w:pPr>
        <w:rPr>
          <w:sz w:val="24"/>
          <w:szCs w:val="24"/>
        </w:rPr>
      </w:pPr>
    </w:p>
    <w:p>
      <w:pPr>
        <w:rPr>
          <w:sz w:val="52"/>
          <w:szCs w:val="52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>Ravnatelj</w:t>
      </w:r>
    </w:p>
    <w:p>
      <w:pPr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</w:t>
      </w:r>
    </w:p>
    <w:p>
      <w:pPr>
        <w:rPr>
          <w:sz w:val="52"/>
          <w:szCs w:val="52"/>
        </w:rPr>
      </w:pPr>
    </w:p>
    <w:p>
      <w:pPr>
        <w:ind w:left="709"/>
        <w:rPr>
          <w:sz w:val="52"/>
          <w:szCs w:val="52"/>
        </w:rPr>
      </w:pPr>
    </w:p>
    <w:p>
      <w:pPr>
        <w:ind w:left="709"/>
        <w:rPr>
          <w:sz w:val="52"/>
          <w:szCs w:val="52"/>
        </w:rPr>
      </w:pPr>
      <w:bookmarkStart w:id="0" w:name="_GoBack"/>
      <w:bookmarkEnd w:id="0"/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000CA"/>
    <w:multiLevelType w:val="hybridMultilevel"/>
    <w:tmpl w:val="FAB6B8E0"/>
    <w:lvl w:ilvl="0" w:tplc="80D4CB1E">
      <w:numFmt w:val="bullet"/>
      <w:lvlText w:val="-"/>
      <w:lvlJc w:val="left"/>
      <w:pPr>
        <w:ind w:left="1069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4D4CB-1B94-4616-9903-BA1CDD09E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Anela Bordi</dc:creator>
  <cp:keywords/>
  <dc:description/>
  <cp:lastModifiedBy>Anela Bordi</cp:lastModifiedBy>
  <cp:revision>4</cp:revision>
  <dcterms:created xsi:type="dcterms:W3CDTF">2025-11-21T06:13:00Z</dcterms:created>
  <dcterms:modified xsi:type="dcterms:W3CDTF">2025-12-11T13:56:00Z</dcterms:modified>
</cp:coreProperties>
</file>