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d5ef6dff432c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9562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Retfala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1.111.604,77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1.286.285,11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1.065.260,12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1.408.290,36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122.005,25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2.569,41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11.533,28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2.569,41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11.533,28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448,9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133.538,53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u izvještajnom razdoblju 2025.godine je 164.192,79eura, razlika između ukupnih prihoda i rashoda u 2025. godini je manjak od 133.538,53 eura te preneseni manjak u iznosu od 30.654,26eura.
Manjak od prihoda poslovanja je 122.005,25eura, a manjak od prihoda nefinancijske imovine je 11.533,28eura.
Razlog manjka je što je u izvještajnom razdoblju evidentirano sedam mjeseci rashoda za zaposlene koji će biti plaćeni u srpnju 2025. Naime, u 2025. po planu proračuna rashodi za plaće financirane od Ministarstva znanosti i obrazovanja imati će 13 rashoda, te će se i na kraju godine stvoriti manjak poslovanja. Novim pravilnikom o proračunskom računovodstvu i računskom planu plaće se ne evidentiraju na kontinuirane rashode budućeg razdoblja  iz razloga što konto nije aktivan.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884.885,77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1.017.834,41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okviru ove šifre razlog je povećanja osnovice za izračun plaća od 3%  od 1. veljače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57.008,41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55.290,70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ove šifre ostvaren je prihod od roditelja namijenjen za troškove produženog boravka, prihod iz državnog proračuna namijenjen školskoj kuhinji, prihod za stručne ispite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8.050,40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ove šifre ostvaren je prihod od Adventa u školi uplaćen u 2025.godini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1.596,36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898,02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ove šifre ostvaren je prihod od najma školske dvorane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U okviru ove šifre ostvaren je prihod od donacija tvrtke GRAPID d.o.o.i ELABORAT namijenjena za predavanja Zorana Vakule te donacije AUTOTRANS D.D. i ORION TOURS d.o.o. za putovanja učenika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746.993,92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1.009.375,20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U okviru ove šifre u odnosu na prethodnu godinu vidljiv je porast rashoda za zaposlene u iznosu 262.381,28eura uslijed povećanja osnovice od 3% od 1. veljače 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125.037,72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138.766,29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najvećim dijelom vezane su za nabavu uredskog materijala, namirnica te rashoda za plin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usluge (šifre 3231 do 3239)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14.583,57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32.653,28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najvećim dijelom vezane su za usluge tekućeg i investicijskog održavanja građevinskih objekata te veći rashodi za opskrbu vodom uslijed kvara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(šifre 3291 do 3299)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3.860,09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2.366,19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okviru ove šifre vezani rashodi su za tuzemne članarine Hrvatske udruge ravnatelje, Hrvatske zajednica osnovnih škola, upravne pristojbe Državnog proračuna, novčana naknada poslodavca zbog nezapošljavanja osoba s invaliditetom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1.130,57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1.203,35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donacije u naravi odnose se na rashode za menstrualne higijenske potrepštine u sklopu programa Ministarstva znanosti i obrazovanja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1.852,42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11.533,28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622,6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	Povećanje u okviru ove šifre odnosi se na nabavu informatičke opreme te uredskog namještaja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za pokriće u sljedećem razdoblju (šifre Y005 + '9222-9221' - X005 - '9221-9222' 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2.832,58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164.192,79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5796,6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u izvještajnom razdoblju 2025.godine je 164.192,79eura, razlika između ukupnih prihoda i rashoda u 2025. godini je manjak od 133.538,53 eura te preneseni manjak u iznosu od 30.654,26eura. Razlog manjka je što je u izvještajnom razdoblju evidentirano sedam mjeseci rashoda za zaposlene koji će biti plaćeni u srpnju 2025. Naime, u 2025. po planu proračuna rashodi za plaće financirane od Ministarstva znanosti i obrazovanja imati će 13 rashoda, te će se i na kraju godine stvoriti manjak poslovanja. Novim pravilnikom o proračunskom računovodstvu i računskom planu plaće se ne evidentiraju na kontinuirane rashode budućeg razdoblja  iz razloga što konto nije aktivan.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novčanih sredstava na početku izvještajnog razdoblja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11P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Retfala je proračunski korisnik Grada Osijeka te od 1.1.2023. godine posluje preko jedinstvenog žiroračuna Grada Osijeka. Na dan 30.06.2025. Osnovna škola Retfala ima svojih sredstava na jedinstvenom žiroračunu u iznosu od 16.536,81eura.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OŠ Retfala nema dospjelih obveza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218.547,62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prema dobavljačima uredno su izvršavane. Obveze se sastoji od plaća COP, pomoćnici u nastavi i produženog boravka obračun lipanj isplata u srpnju.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141fea554fcd" /></Relationships>
</file>