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both"/>
      </w:pPr>
      <w:r>
        <w:t>Naziv obveznika: OŠ „RETFALA“                                                                                                Razina: 31</w:t>
      </w:r>
    </w:p>
    <w:p>
      <w:pPr>
        <w:jc w:val="both"/>
      </w:pPr>
      <w:r>
        <w:t>Poštanski broj: 31000                                                                                                                 Razdjel: 0</w:t>
      </w:r>
    </w:p>
    <w:p>
      <w:pPr>
        <w:jc w:val="both"/>
      </w:pPr>
      <w:r>
        <w:t>Mjesto: OSIJEK                                                                                                                             RKP: 9562</w:t>
      </w:r>
    </w:p>
    <w:p>
      <w:pPr>
        <w:jc w:val="both"/>
      </w:pPr>
      <w:r>
        <w:t>Adresa sjedišta: KAPELSKA 51A                                                                                                  Šifra županije: 14</w:t>
      </w:r>
    </w:p>
    <w:p>
      <w:pPr>
        <w:jc w:val="both"/>
      </w:pPr>
      <w:r>
        <w:t>IBAN:HR5023600001831200002                                                                                             Šifra općine: 312</w:t>
      </w:r>
    </w:p>
    <w:p>
      <w:pPr>
        <w:jc w:val="both"/>
      </w:pPr>
      <w:r>
        <w:t>Matični broj: 3013901</w:t>
      </w:r>
    </w:p>
    <w:p>
      <w:pPr>
        <w:jc w:val="both"/>
      </w:pPr>
      <w:r>
        <w:t>Šifra djelatnosti: 8520</w:t>
      </w:r>
    </w:p>
    <w:p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8707839"/>
      <w:r>
        <w:rPr>
          <w:rFonts w:ascii="Times New Roman" w:hAnsi="Times New Roman" w:cs="Times New Roman"/>
          <w:b/>
          <w:sz w:val="24"/>
          <w:szCs w:val="24"/>
        </w:rPr>
        <w:t>BILJEŠKE UZ GODIŠNJE FINANCIJSKO IZVJEŠĆE ZA RAZDOBLJE OD</w:t>
      </w:r>
    </w:p>
    <w:p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01.01.2023. DO 31.12.2023. GODINE</w:t>
      </w:r>
    </w:p>
    <w:bookmarkEnd w:id="0"/>
    <w:p>
      <w:pPr>
        <w:tabs>
          <w:tab w:val="left" w:pos="1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je osnovnoškolska javna ustanova. Osnivač Škole je Grad Osijek.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 Škole je odgoj i obvezno osnovno školovanje djece i mladeži.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obavljanje djelatnosti Škola osigurava sredstva iz državnog proračuna, proračuna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grada/županije, od roditelja učenika, te donacija.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PR-RAS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prihodi poslovanja na kontu 6 iznose 1.768.953,27 eura te se odnose na: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 pomoći proračunskim korisnicima iz proračuna koji im nije nadležan u ukupnom iznosu 1.458.534,46 eura, što se odnosi na plaće za zaposlene, mentorstva te prihode za nastavne materijale, didaktiku i prijevoz.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 temeljem prijenosa EU sredstava u iznosu od 5.856,60 eura.</w:t>
      </w: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nespomenuti prihodi u što ulaze prihodi od prehrane, produženog boravka, starog papira te ostali prihodi u ukupnom iznosu od 88.339,57 eura.</w:t>
      </w: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Prihodi od zakupa i iznajmljivanja imovine u ukupnom iznosu 6.685,90 eura koje se odnose na najam dvorane i učionica.</w:t>
      </w: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 donacije u ukupnom iznosu 2.265,49 eura  koje se odnose na donacije od fizičkih osoba i trgovačkih društava.</w:t>
      </w: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iz nadležnog proračuna za financiranje rashoda poslovanja, u ukupnom iznosu od 207.271,25 eura koje se odnose na prihode od osnivača- Grada Osijeka.</w:t>
      </w: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Ukupni rashodi poslovanja su 1.789.906,77 eura . Sastoje se od :</w:t>
      </w:r>
    </w:p>
    <w:p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rashoda za plaće u ukupnom iznosu 1.483.821,12 eura</w:t>
      </w:r>
    </w:p>
    <w:p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materijalnim rashodima u ukupnom iznosu od 304.875,25 eura</w:t>
      </w:r>
    </w:p>
    <w:p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financijskim rashodima u ukupnom iznosu 89,91 eura</w:t>
      </w:r>
    </w:p>
    <w:p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ostalim rashodima u ukupnom iznosu od 1.120,49 eura</w:t>
      </w: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nabavu proizvedene dugotrajne imovine u ukupnom iznosu od 37.509,56 eura odnosi se na nabavu uredske opreme i namještaja, opreme za održavanje i zaštitu, sportske i glazbene opreme, uređaja i strojeva a većinskim dijelom knjiga koje se financirane od strane Ministarstva.</w:t>
      </w: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Ukupan manjak  prihoda u tekućem razdoblju od 58.369,50 eura što se odnosi na:</w:t>
      </w:r>
    </w:p>
    <w:p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troškove besplatne mliječne kuhinje za mjesec prosinac čiji se prihod očekuje u siječnju 2024. godine </w:t>
      </w:r>
    </w:p>
    <w:p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plaća Pomoćnika u nastavi za mjesec prosinac</w:t>
      </w:r>
    </w:p>
    <w:p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plaća Produženog boravka za mjesec prosinac</w:t>
      </w:r>
    </w:p>
    <w:p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račune koji su terećeni iz 2023 godine a odnose se na tekuće materijalne i režijske troškove za mjesec prosinac</w:t>
      </w:r>
    </w:p>
    <w:p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za prehranu u produženom boravku čiji se prihod očekuje u siječnju 2024 godine.</w:t>
      </w: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Preneseni višak od prošle godine iznosi 11.788,68 eura .</w:t>
      </w: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Obveze</w:t>
      </w:r>
    </w:p>
    <w:p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Ukupno stanje obveza na dan 31.12.2023 iznosi 138.200,41</w:t>
      </w:r>
    </w:p>
    <w:p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eura </w:t>
      </w:r>
    </w:p>
    <w:p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u ukupnom iznosu od 1.758.448,03 eura  što se odnosi na :</w:t>
      </w:r>
    </w:p>
    <w:p>
      <w:pPr>
        <w:pStyle w:val="Odlomakpopisa"/>
        <w:numPr>
          <w:ilvl w:val="0"/>
          <w:numId w:val="2"/>
        </w:num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zaposlene u ukupnom iznosu od 1.478.011,60 eura</w:t>
      </w:r>
    </w:p>
    <w:p>
      <w:pPr>
        <w:pStyle w:val="Odlomakpopisa"/>
        <w:numPr>
          <w:ilvl w:val="0"/>
          <w:numId w:val="2"/>
        </w:num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materijalne rashode u ukupnom iznosu od 276.564,03 eura</w:t>
      </w:r>
    </w:p>
    <w:p>
      <w:pPr>
        <w:pStyle w:val="Odlomakpopisa"/>
        <w:numPr>
          <w:ilvl w:val="0"/>
          <w:numId w:val="2"/>
        </w:num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financijske rashode u ukupnom iznosu od 89,91 eura </w:t>
      </w:r>
    </w:p>
    <w:p>
      <w:pPr>
        <w:pStyle w:val="Odlomakpopisa"/>
        <w:numPr>
          <w:ilvl w:val="0"/>
          <w:numId w:val="2"/>
        </w:num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tekuće obveze u ukupnom iznosu od 3.782,49 eura</w:t>
      </w:r>
    </w:p>
    <w:p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7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117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117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117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117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Obrazac P-VRIO</w:t>
      </w:r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u 2023. godini nije imala promjena u vrijednosti i obujmu imovine i obveza koje se evidentiraju preko računa 9151.</w:t>
      </w:r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7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Obrazac RAS- funkcijski</w:t>
      </w:r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Dodatne usluge u obrazovanju odnose se na rashode vezane uz prehranu djece u školskoj kuhinji i produženom boravku.</w:t>
      </w:r>
    </w:p>
    <w:p/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7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BILANCU</w:t>
      </w:r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Bilanca se temelji na ravnoteži  Imovina = Obveze i Vlastiti izvori. Vrijednost imovine, odnosno obveza i vlastitih izvora 746.351,74 eura</w:t>
      </w:r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pozicijama  stanje nefinancijske imovine s pripadajućim ispravcima vrijednosti u ukupnom iznosu od 599.246,52 eura</w:t>
      </w:r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financijske imovine iznosi u ukupnom iznosu 147.105,22 eura</w:t>
      </w:r>
    </w:p>
    <w:p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Stanje konta 1672 – Potraživanja za prihode proračunskih korisnika uplaćene u proračun. Što predstavlja novac na žiro računu Grada Osijeka je 22.679,87 eura</w:t>
      </w:r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budućih razdoblja –konto 193 u ukupnom iznosu od 113.552,17 eura plaće za 12/2023 koje će biti isplaćene u siječnju 2024 .</w:t>
      </w:r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 poslovanja te prikazuje manjak od nefinancijske imovine  što rezultira iznosom od 46.607,82 eura što je ujedno i manjak prihoda i primitaka koji ostaje za otklanjanje u sljedećem razdoblju.</w:t>
      </w:r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Osijeku, 12.02.2024.</w:t>
      </w:r>
      <w:bookmarkStart w:id="1" w:name="_GoBack"/>
      <w:bookmarkEnd w:id="1"/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70"/>
          <w:tab w:val="left" w:pos="61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računovodstva:</w:t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mag.oec.Ivana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Birkić Tekavčić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Kopić</w:t>
      </w:r>
      <w:proofErr w:type="spellEnd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D59"/>
    <w:multiLevelType w:val="hybridMultilevel"/>
    <w:tmpl w:val="F8824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456F"/>
    <w:multiLevelType w:val="hybridMultilevel"/>
    <w:tmpl w:val="03505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784"/>
    <w:multiLevelType w:val="hybridMultilevel"/>
    <w:tmpl w:val="4B880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B77D8"/>
    <w:multiLevelType w:val="hybridMultilevel"/>
    <w:tmpl w:val="E76A6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B4996"/>
    <w:multiLevelType w:val="hybridMultilevel"/>
    <w:tmpl w:val="8E48D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736B5"/>
    <w:multiLevelType w:val="hybridMultilevel"/>
    <w:tmpl w:val="ECCE32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EF9A7-5362-4EA3-B2EC-D40369B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Ivana Birkić Tekavčić</cp:lastModifiedBy>
  <cp:revision>3</cp:revision>
  <cp:lastPrinted>2024-01-31T08:37:00Z</cp:lastPrinted>
  <dcterms:created xsi:type="dcterms:W3CDTF">2024-02-13T09:29:00Z</dcterms:created>
  <dcterms:modified xsi:type="dcterms:W3CDTF">2024-02-13T09:57:00Z</dcterms:modified>
</cp:coreProperties>
</file>